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B13" w:rsidRDefault="00A22B13" w:rsidP="00A22B13">
      <w:pPr>
        <w:spacing w:after="120" w:line="240" w:lineRule="auto"/>
        <w:ind w:left="7788" w:firstLine="708"/>
        <w:jc w:val="both"/>
        <w:rPr>
          <w:b/>
          <w:sz w:val="28"/>
          <w:szCs w:val="28"/>
        </w:rPr>
      </w:pPr>
      <w:r w:rsidRPr="00A46E74">
        <w:rPr>
          <w:b/>
          <w:noProof/>
          <w:sz w:val="28"/>
          <w:szCs w:val="28"/>
          <w:lang w:eastAsia="cs-CZ"/>
        </w:rPr>
        <w:drawing>
          <wp:inline distT="0" distB="0" distL="0" distR="0" wp14:anchorId="02783667" wp14:editId="58CBACF6">
            <wp:extent cx="541020" cy="541020"/>
            <wp:effectExtent l="0" t="0" r="0" b="0"/>
            <wp:docPr id="1" name="Obrázek 1" descr="D:\FBweb\FOP\F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Bweb\FOP\FO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B13" w:rsidRPr="005E4B6F" w:rsidRDefault="00A22B13" w:rsidP="00A22B13">
      <w:pPr>
        <w:spacing w:after="12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XI</w:t>
      </w:r>
      <w:r w:rsidRPr="005E4B6F">
        <w:rPr>
          <w:b/>
          <w:sz w:val="28"/>
          <w:szCs w:val="28"/>
        </w:rPr>
        <w:t>. setkání Fóra ochrany přírody</w:t>
      </w:r>
    </w:p>
    <w:p w:rsidR="00A22B13" w:rsidRPr="00A46E74" w:rsidRDefault="00A22B13" w:rsidP="00A22B13">
      <w:pPr>
        <w:rPr>
          <w:b/>
          <w:sz w:val="28"/>
          <w:szCs w:val="28"/>
        </w:rPr>
      </w:pPr>
      <w:r w:rsidRPr="00A46E74">
        <w:rPr>
          <w:b/>
          <w:sz w:val="28"/>
          <w:szCs w:val="28"/>
        </w:rPr>
        <w:t xml:space="preserve">25. března 2017, Praha </w:t>
      </w:r>
    </w:p>
    <w:p w:rsidR="00A22B13" w:rsidRPr="005E4B6F" w:rsidRDefault="00A22B13" w:rsidP="00A22B13">
      <w:pPr>
        <w:rPr>
          <w:b/>
          <w:sz w:val="28"/>
          <w:szCs w:val="28"/>
        </w:rPr>
      </w:pPr>
    </w:p>
    <w:p w:rsidR="00A22B13" w:rsidRDefault="00A22B13" w:rsidP="00A22B13">
      <w:pPr>
        <w:rPr>
          <w:rFonts w:ascii="Arial" w:hAnsi="Arial" w:cs="Arial"/>
          <w:b/>
          <w:bCs/>
          <w:color w:val="000000"/>
        </w:rPr>
      </w:pPr>
      <w:r w:rsidRPr="001166A6">
        <w:rPr>
          <w:b/>
          <w:sz w:val="24"/>
          <w:szCs w:val="24"/>
        </w:rPr>
        <w:t xml:space="preserve">Téma: </w:t>
      </w:r>
      <w:r>
        <w:rPr>
          <w:rFonts w:ascii="Arial" w:hAnsi="Arial" w:cs="Arial"/>
          <w:b/>
          <w:bCs/>
          <w:color w:val="000000"/>
        </w:rPr>
        <w:t xml:space="preserve">Adaptační a </w:t>
      </w:r>
      <w:proofErr w:type="spellStart"/>
      <w:r>
        <w:rPr>
          <w:rFonts w:ascii="Arial" w:hAnsi="Arial" w:cs="Arial"/>
          <w:b/>
          <w:bCs/>
          <w:color w:val="000000"/>
        </w:rPr>
        <w:t>mitigační</w:t>
      </w:r>
      <w:proofErr w:type="spellEnd"/>
      <w:r>
        <w:rPr>
          <w:rFonts w:ascii="Arial" w:hAnsi="Arial" w:cs="Arial"/>
          <w:b/>
          <w:bCs/>
          <w:color w:val="000000"/>
        </w:rPr>
        <w:t xml:space="preserve"> opatření – cíle a smysl</w:t>
      </w:r>
    </w:p>
    <w:p w:rsidR="00F622F0" w:rsidRDefault="00F622F0">
      <w:r>
        <w:t xml:space="preserve">Sumarizace diskusí na 11. setkání FOP, 25. 3. 2017 v Praze </w:t>
      </w:r>
    </w:p>
    <w:p w:rsidR="00F622F0" w:rsidRDefault="00F622F0">
      <w:r>
        <w:t>Poznámka: Tento materiál je pracovní, jedná se o záznam výstupů diskusí v rámci setkání FOP, výstupy jsou na různých úrovních obecnosti. S výstupy se bude dále pracovat.</w:t>
      </w:r>
    </w:p>
    <w:p w:rsidR="00F622F0" w:rsidRDefault="00F622F0">
      <w:r>
        <w:t>K tomuto tématu byly vytvořeny dvě diskuzní skupiny, které přistoupili k problematice odlišným způsobem. První</w:t>
      </w:r>
      <w:r w:rsidR="00A9420D">
        <w:t xml:space="preserve"> </w:t>
      </w:r>
      <w:r>
        <w:t xml:space="preserve">vycházela z akčního plánu Národní strategie adaptace ke změně klimatu, </w:t>
      </w:r>
      <w:r w:rsidR="003F31BA">
        <w:t>druhá diskutovala</w:t>
      </w:r>
      <w:r>
        <w:t xml:space="preserve"> </w:t>
      </w:r>
      <w:r w:rsidR="003F31BA">
        <w:t>obecnější otázky</w:t>
      </w:r>
      <w:r>
        <w:t>.</w:t>
      </w:r>
    </w:p>
    <w:p w:rsidR="00F622F0" w:rsidRDefault="00A9420D" w:rsidP="00F622F0">
      <w:p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9420D">
        <w:t xml:space="preserve">Skupina zabývající se Národní strategií se shodla, že </w:t>
      </w:r>
      <w:r w:rsidR="00F622F0" w:rsidRPr="00A9420D">
        <w:t>opatření</w:t>
      </w:r>
      <w:r w:rsidR="00F622F0">
        <w:t xml:space="preserve">, která podporují přírodě blízkou </w:t>
      </w:r>
      <w:proofErr w:type="spellStart"/>
      <w:r w:rsidR="00F622F0">
        <w:t>retrenci</w:t>
      </w:r>
      <w:proofErr w:type="spellEnd"/>
      <w:r w:rsidR="00F622F0">
        <w:t xml:space="preserve"> vody v krajině mají adaptační i </w:t>
      </w:r>
      <w:proofErr w:type="spellStart"/>
      <w:r w:rsidR="00F622F0">
        <w:t>mitigační</w:t>
      </w:r>
      <w:proofErr w:type="spellEnd"/>
      <w:r w:rsidR="00F622F0">
        <w:t xml:space="preserve"> charakter, prot</w:t>
      </w:r>
      <w:r>
        <w:t>ože podporují malý koloběh vody. V</w:t>
      </w:r>
      <w:r w:rsidR="00F622F0">
        <w:t xml:space="preserve">ysušení a odvodnění krajiny vede k nárůstu klimatických extrémů. Dále má </w:t>
      </w:r>
      <w:proofErr w:type="spellStart"/>
      <w:r w:rsidR="00F622F0">
        <w:t>mitigační</w:t>
      </w:r>
      <w:proofErr w:type="spellEnd"/>
      <w:r w:rsidR="00F622F0">
        <w:t xml:space="preserve"> charakter </w:t>
      </w:r>
      <w:r w:rsidR="00F622F0" w:rsidRPr="003F6BC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zpracování biomasy ze zarůstající krajiny, podpora dřevěných výrob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ků, nárůst dřevní hmoty ve stáva</w:t>
      </w:r>
      <w:r w:rsidRPr="003F6BC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jící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ch</w:t>
      </w:r>
      <w:r w:rsidR="00F622F0" w:rsidRPr="003F6BC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lesích</w:t>
      </w:r>
      <w:r w:rsidR="00F622F0" w:rsidRPr="000F4B2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F622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a </w:t>
      </w:r>
      <w:r w:rsidR="00F622F0" w:rsidRPr="003F6BC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zvýšení podílu </w:t>
      </w:r>
      <w:r w:rsidR="00F622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</w:t>
      </w:r>
      <w:r w:rsidR="00F622F0" w:rsidRPr="003F6BC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rganické hmoty v</w:t>
      </w:r>
      <w:r w:rsidR="00F622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r w:rsidR="00F622F0" w:rsidRPr="003F6BC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půdě</w:t>
      </w:r>
      <w:r w:rsidR="00F622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neboť přispívají k vázání uhlíku v ekosystémech. </w:t>
      </w:r>
    </w:p>
    <w:p w:rsidR="00F622F0" w:rsidRDefault="00A9420D" w:rsidP="00F622F0">
      <w:r w:rsidRPr="00A9420D">
        <w:t>Skupina vybrala z plánovaných</w:t>
      </w:r>
      <w:r>
        <w:t xml:space="preserve"> adaptačních opatření </w:t>
      </w:r>
      <w:r w:rsidR="00F622F0">
        <w:t>z akčního plánu Národní strategie adaptace ke změně klimatu</w:t>
      </w:r>
      <w:r>
        <w:t xml:space="preserve"> ty</w:t>
      </w:r>
      <w:r w:rsidR="00F622F0">
        <w:t xml:space="preserve"> s potenciálem</w:t>
      </w:r>
      <w:r>
        <w:t xml:space="preserve"> pro ochranu přírody. Stanovila </w:t>
      </w:r>
      <w:r w:rsidR="00F622F0">
        <w:t>rizika, která hrozí při jej</w:t>
      </w:r>
      <w:r>
        <w:t xml:space="preserve">ich nesprávné aplikaci a navrhla </w:t>
      </w:r>
      <w:r w:rsidR="00F622F0">
        <w:t xml:space="preserve">některé úkoly nebo postupy, které by umožnily tento potenciál využít, případně se vyhnout rizikům  - viz přiložená tabulka. </w:t>
      </w:r>
    </w:p>
    <w:p w:rsidR="00A22B13" w:rsidRDefault="00A22B13" w:rsidP="00F622F0"/>
    <w:p w:rsidR="00A22B13" w:rsidRDefault="00A22B13" w:rsidP="00F622F0"/>
    <w:p w:rsidR="00A22B13" w:rsidRDefault="00A22B13" w:rsidP="00F622F0"/>
    <w:p w:rsidR="00A22B13" w:rsidRDefault="00A22B13" w:rsidP="00F622F0"/>
    <w:p w:rsidR="00A22B13" w:rsidRDefault="00A22B13" w:rsidP="00F622F0"/>
    <w:p w:rsidR="00A22B13" w:rsidRDefault="00A22B13" w:rsidP="00F622F0"/>
    <w:p w:rsidR="00A22B13" w:rsidRDefault="00A22B13" w:rsidP="00F622F0"/>
    <w:p w:rsidR="00A22B13" w:rsidRDefault="00A22B13" w:rsidP="00F622F0"/>
    <w:p w:rsidR="00A22B13" w:rsidRDefault="00A22B13" w:rsidP="00F622F0"/>
    <w:p w:rsidR="00A22B13" w:rsidRDefault="00A22B13" w:rsidP="00F622F0"/>
    <w:p w:rsidR="00A22B13" w:rsidRDefault="00A22B13" w:rsidP="00F622F0"/>
    <w:p w:rsidR="00A22B13" w:rsidRDefault="00A22B13" w:rsidP="00F622F0"/>
    <w:p w:rsidR="00F622F0" w:rsidRDefault="00F622F0" w:rsidP="00A22B13">
      <w:pPr>
        <w:ind w:left="7788"/>
      </w:pPr>
      <w:r>
        <w:lastRenderedPageBreak/>
        <w:t xml:space="preserve">   </w:t>
      </w:r>
      <w:r w:rsidR="00A22B13" w:rsidRPr="00A46E74">
        <w:rPr>
          <w:b/>
          <w:noProof/>
          <w:sz w:val="28"/>
          <w:szCs w:val="28"/>
          <w:lang w:eastAsia="cs-CZ"/>
        </w:rPr>
        <w:drawing>
          <wp:inline distT="0" distB="0" distL="0" distR="0" wp14:anchorId="0FC10A70" wp14:editId="7BBA20EF">
            <wp:extent cx="541020" cy="541020"/>
            <wp:effectExtent l="0" t="0" r="0" b="0"/>
            <wp:docPr id="2" name="Obrázek 2" descr="D:\FBweb\FOP\F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Bweb\FOP\FO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3"/>
        <w:gridCol w:w="2657"/>
        <w:gridCol w:w="4462"/>
      </w:tblGrid>
      <w:tr w:rsidR="00F622F0" w:rsidRPr="00BB0F73" w:rsidTr="000F50CF">
        <w:trPr>
          <w:trHeight w:val="435"/>
        </w:trPr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Opatření dle resortů</w:t>
            </w:r>
          </w:p>
        </w:tc>
        <w:tc>
          <w:tcPr>
            <w:tcW w:w="144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Rizika při nevhodné aplikaci </w:t>
            </w:r>
          </w:p>
        </w:tc>
        <w:tc>
          <w:tcPr>
            <w:tcW w:w="24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Úkoly </w:t>
            </w:r>
          </w:p>
        </w:tc>
      </w:tr>
      <w:tr w:rsidR="00F622F0" w:rsidRPr="00BB0F73" w:rsidTr="000F50CF">
        <w:trPr>
          <w:trHeight w:val="840"/>
        </w:trPr>
        <w:tc>
          <w:tcPr>
            <w:tcW w:w="1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Lesní hospodářství, včetně lesa mimo PUPFL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622F0" w:rsidRPr="00BB0F73" w:rsidTr="000F50CF">
        <w:trPr>
          <w:trHeight w:val="825"/>
        </w:trPr>
        <w:tc>
          <w:tcPr>
            <w:tcW w:w="1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Změna druhové skladby hospodářského lesa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FF0000"/>
                <w:lang w:eastAsia="cs-CZ"/>
              </w:rPr>
              <w:t>Nahrazení nevhodné druhové skladby jinou nevhodnou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>Vytvořit poptávku po produktech plynoucích ze změny druhové skladby - stavebnictví, nábytkářství, 3D tisky. Osvěta - stavět ze dřeva je trendy</w:t>
            </w:r>
          </w:p>
        </w:tc>
      </w:tr>
      <w:tr w:rsidR="00F622F0" w:rsidRPr="00BB0F73" w:rsidTr="000F50CF">
        <w:trPr>
          <w:trHeight w:val="1890"/>
        </w:trPr>
        <w:tc>
          <w:tcPr>
            <w:tcW w:w="1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Využití dřevní biomasy jako biopaliva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proofErr w:type="spellStart"/>
            <w:r w:rsidRPr="00BB0F73">
              <w:rPr>
                <w:rFonts w:ascii="Calibri" w:eastAsia="Times New Roman" w:hAnsi="Calibri" w:cs="Calibri"/>
                <w:color w:val="FF0000"/>
                <w:lang w:eastAsia="cs-CZ"/>
              </w:rPr>
              <w:t>upřednosťování</w:t>
            </w:r>
            <w:proofErr w:type="spellEnd"/>
            <w:r w:rsidRPr="00BB0F73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velkých projektů (dotační finanční nástroje); tlak na vytvoření plantáží; spalování kvalitního dřeva; využití veškerých těžebních zbytků, dřevo z chudých/kyselých půd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>Rozvíjet  a aplikovat</w:t>
            </w:r>
            <w:proofErr w:type="gramEnd"/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technologické inovace v oblasti vytápění dřevní biomasou - kogenerační malé jednotky, </w:t>
            </w:r>
            <w:proofErr w:type="spellStart"/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>štěpkové</w:t>
            </w:r>
            <w:proofErr w:type="spellEnd"/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kotle</w:t>
            </w:r>
          </w:p>
        </w:tc>
      </w:tr>
      <w:tr w:rsidR="00F622F0" w:rsidRPr="00BB0F73" w:rsidTr="000F50CF">
        <w:trPr>
          <w:trHeight w:val="885"/>
        </w:trPr>
        <w:tc>
          <w:tcPr>
            <w:tcW w:w="1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>Zarůstávající</w:t>
            </w:r>
            <w:proofErr w:type="spellEnd"/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krajina (zejména nelesní pozemky): zlepšit technologické postupy těžby a využití (štěpka, těžba na nepřístupných místech)</w:t>
            </w:r>
          </w:p>
        </w:tc>
      </w:tr>
      <w:tr w:rsidR="00F622F0" w:rsidRPr="00BB0F73" w:rsidTr="000F50CF">
        <w:trPr>
          <w:trHeight w:val="765"/>
        </w:trPr>
        <w:tc>
          <w:tcPr>
            <w:tcW w:w="1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FF0000"/>
                <w:lang w:eastAsia="cs-CZ"/>
              </w:rPr>
              <w:t>Snížení biologické hodnoty pravidelně těžených ploch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Řešit problém následné údržby odlesněných ploch ze zarostlé krajiny - zvážit lesní pastvu, ovocné sady, louky, </w:t>
            </w:r>
            <w:proofErr w:type="spellStart"/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>agroforestry</w:t>
            </w:r>
            <w:proofErr w:type="spellEnd"/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systémy)</w:t>
            </w:r>
          </w:p>
        </w:tc>
      </w:tr>
      <w:tr w:rsidR="00F622F0" w:rsidRPr="00BB0F73" w:rsidTr="000F50CF">
        <w:trPr>
          <w:trHeight w:val="630"/>
        </w:trPr>
        <w:tc>
          <w:tcPr>
            <w:tcW w:w="1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Snížení stavů zvěře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>Novelizovat zemědělský zákon, podpořit práva majitelů honebních pozemků, posílit práva a povinnosti státní správy</w:t>
            </w:r>
          </w:p>
        </w:tc>
      </w:tr>
      <w:tr w:rsidR="00F622F0" w:rsidRPr="00BB0F73" w:rsidTr="000F50CF">
        <w:trPr>
          <w:trHeight w:val="945"/>
        </w:trPr>
        <w:tc>
          <w:tcPr>
            <w:tcW w:w="1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Zlepšení vodního režimu lesů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Nesprávný výklad co je to zlepšení; ekonomická </w:t>
            </w:r>
            <w:proofErr w:type="spellStart"/>
            <w:r w:rsidRPr="00BB0F73">
              <w:rPr>
                <w:rFonts w:ascii="Calibri" w:eastAsia="Times New Roman" w:hAnsi="Calibri" w:cs="Calibri"/>
                <w:color w:val="FF0000"/>
                <w:lang w:eastAsia="cs-CZ"/>
              </w:rPr>
              <w:t>emotivace</w:t>
            </w:r>
            <w:proofErr w:type="spellEnd"/>
            <w:r w:rsidRPr="00BB0F73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správně hospodařících subjektů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více </w:t>
            </w:r>
            <w:proofErr w:type="gramStart"/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>zohlednit  mimoprodukční</w:t>
            </w:r>
            <w:proofErr w:type="gramEnd"/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funkcí </w:t>
            </w:r>
            <w:proofErr w:type="spellStart"/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>funkcí</w:t>
            </w:r>
            <w:proofErr w:type="spellEnd"/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lesa. Ekonomicky i legislativně. Ekonomicky odměnit vlastníky pozemků za zvýšení retence vody </w:t>
            </w:r>
          </w:p>
        </w:tc>
      </w:tr>
      <w:tr w:rsidR="00F622F0" w:rsidRPr="00BB0F73" w:rsidTr="000F50CF">
        <w:trPr>
          <w:trHeight w:val="829"/>
        </w:trPr>
        <w:tc>
          <w:tcPr>
            <w:tcW w:w="1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>Lesy ovlivněné vodou: zajistit dostatečné zavodnění, obnovit vodní režim, vazba na druhovou skladbu (jasanové olšiny)</w:t>
            </w:r>
          </w:p>
        </w:tc>
      </w:tr>
      <w:tr w:rsidR="00F622F0" w:rsidRPr="00BB0F73" w:rsidTr="000F50CF">
        <w:trPr>
          <w:trHeight w:val="435"/>
        </w:trPr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>revize lesnických meliorací, revize ČSN, zvýšit retenci vody</w:t>
            </w:r>
          </w:p>
        </w:tc>
      </w:tr>
    </w:tbl>
    <w:p w:rsidR="00A22B13" w:rsidRDefault="00A22B13" w:rsidP="00F622F0"/>
    <w:p w:rsidR="00A22B13" w:rsidRDefault="00A22B13" w:rsidP="00F622F0"/>
    <w:p w:rsidR="00A22B13" w:rsidRDefault="00A22B13" w:rsidP="00F622F0"/>
    <w:p w:rsidR="00A22B13" w:rsidRDefault="00A22B13" w:rsidP="00F622F0"/>
    <w:p w:rsidR="00A22B13" w:rsidRDefault="00A22B13" w:rsidP="00F622F0"/>
    <w:p w:rsidR="00A22B13" w:rsidRDefault="00A22B13" w:rsidP="00F622F0"/>
    <w:p w:rsidR="00F622F0" w:rsidRDefault="00A22B13" w:rsidP="00A22B13">
      <w:pPr>
        <w:ind w:left="7788" w:firstLine="708"/>
      </w:pPr>
      <w:r w:rsidRPr="00A46E74">
        <w:rPr>
          <w:b/>
          <w:noProof/>
          <w:sz w:val="28"/>
          <w:szCs w:val="28"/>
          <w:lang w:eastAsia="cs-CZ"/>
        </w:rPr>
        <w:lastRenderedPageBreak/>
        <w:drawing>
          <wp:inline distT="0" distB="0" distL="0" distR="0" wp14:anchorId="0FC10A70" wp14:editId="7BBA20EF">
            <wp:extent cx="541020" cy="541020"/>
            <wp:effectExtent l="0" t="0" r="0" b="0"/>
            <wp:docPr id="3" name="Obrázek 3" descr="D:\FBweb\FOP\F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Bweb\FOP\FO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3"/>
        <w:gridCol w:w="2657"/>
        <w:gridCol w:w="4462"/>
      </w:tblGrid>
      <w:tr w:rsidR="00F622F0" w:rsidRPr="00BB0F73" w:rsidTr="000F50CF">
        <w:trPr>
          <w:trHeight w:val="435"/>
        </w:trPr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Vodní hospodářství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Rizika při nevhodné aplikaci 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Úkoly </w:t>
            </w:r>
          </w:p>
        </w:tc>
      </w:tr>
      <w:tr w:rsidR="00F622F0" w:rsidRPr="00BB0F73" w:rsidTr="000F50CF">
        <w:trPr>
          <w:trHeight w:val="945"/>
        </w:trPr>
        <w:tc>
          <w:tcPr>
            <w:tcW w:w="1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B0F7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Zvýšit retenci vody v krajině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cs-CZ"/>
              </w:rPr>
            </w:pPr>
            <w:r w:rsidRPr="00BB0F73">
              <w:rPr>
                <w:rFonts w:eastAsia="Times New Roman" w:cstheme="minorHAnsi"/>
                <w:b/>
                <w:bCs/>
                <w:color w:val="FF0000"/>
                <w:lang w:eastAsia="cs-CZ"/>
              </w:rPr>
              <w:t>Výstavba přehrad jako páteř strategie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B0F73">
              <w:rPr>
                <w:rFonts w:eastAsia="Times New Roman" w:cstheme="minorHAnsi"/>
                <w:color w:val="000000"/>
                <w:lang w:eastAsia="cs-CZ"/>
              </w:rPr>
              <w:t xml:space="preserve">Kriticky analyzovat a </w:t>
            </w:r>
            <w:proofErr w:type="gramStart"/>
            <w:r w:rsidRPr="00BB0F73">
              <w:rPr>
                <w:rFonts w:eastAsia="Times New Roman" w:cstheme="minorHAnsi"/>
                <w:color w:val="000000"/>
                <w:lang w:eastAsia="cs-CZ"/>
              </w:rPr>
              <w:t>čelit  pro-přehradní</w:t>
            </w:r>
            <w:proofErr w:type="gramEnd"/>
            <w:r w:rsidRPr="00BB0F73">
              <w:rPr>
                <w:rFonts w:eastAsia="Times New Roman" w:cstheme="minorHAnsi"/>
                <w:color w:val="000000"/>
                <w:lang w:eastAsia="cs-CZ"/>
              </w:rPr>
              <w:t xml:space="preserve"> argumentaci (nadlepšování průtoků, retence povodňových vln, závlahy, rekreační využití), revidovat polopravdy a účelová zkreslení</w:t>
            </w:r>
          </w:p>
        </w:tc>
      </w:tr>
      <w:tr w:rsidR="00F622F0" w:rsidRPr="00BB0F73" w:rsidTr="000F50CF">
        <w:trPr>
          <w:trHeight w:val="660"/>
        </w:trPr>
        <w:tc>
          <w:tcPr>
            <w:tcW w:w="1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B0F7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eastAsia="Times New Roman" w:cstheme="minorHAnsi"/>
                <w:color w:val="FF0000"/>
                <w:lang w:eastAsia="cs-CZ"/>
              </w:rPr>
            </w:pPr>
            <w:r w:rsidRPr="00BB0F73">
              <w:rPr>
                <w:rFonts w:eastAsia="Times New Roman" w:cstheme="minorHAnsi"/>
                <w:color w:val="FF0000"/>
                <w:lang w:eastAsia="cs-CZ"/>
              </w:rPr>
              <w:t> 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B0F73">
              <w:rPr>
                <w:rFonts w:eastAsia="Times New Roman" w:cstheme="minorHAnsi"/>
                <w:color w:val="000000"/>
                <w:lang w:eastAsia="cs-CZ"/>
              </w:rPr>
              <w:t>Prosazovat místo jedné přehrady tisíce malých biotopových jezírek s mokřady</w:t>
            </w:r>
          </w:p>
        </w:tc>
      </w:tr>
      <w:tr w:rsidR="00F622F0" w:rsidRPr="00BB0F73" w:rsidTr="000F50CF">
        <w:trPr>
          <w:trHeight w:val="660"/>
        </w:trPr>
        <w:tc>
          <w:tcPr>
            <w:tcW w:w="1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B0F7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eastAsia="Times New Roman" w:cstheme="minorHAnsi"/>
                <w:color w:val="FF0000"/>
                <w:lang w:eastAsia="cs-CZ"/>
              </w:rPr>
            </w:pPr>
            <w:r w:rsidRPr="00BB0F73">
              <w:rPr>
                <w:rFonts w:eastAsia="Times New Roman" w:cstheme="minorHAnsi"/>
                <w:color w:val="FF0000"/>
                <w:lang w:eastAsia="cs-CZ"/>
              </w:rPr>
              <w:t> 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B0F73">
              <w:rPr>
                <w:rFonts w:eastAsia="Times New Roman" w:cstheme="minorHAnsi"/>
                <w:color w:val="000000"/>
                <w:lang w:eastAsia="cs-CZ"/>
              </w:rPr>
              <w:t>Zohlednit stav a potenciál VKP při jeho definování  -rozlišit dobrý a špatný ekologický stav</w:t>
            </w:r>
          </w:p>
        </w:tc>
      </w:tr>
      <w:tr w:rsidR="00F622F0" w:rsidRPr="00BB0F73" w:rsidTr="000F50CF">
        <w:trPr>
          <w:trHeight w:val="420"/>
        </w:trPr>
        <w:tc>
          <w:tcPr>
            <w:tcW w:w="1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B0F7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eastAsia="Times New Roman" w:cstheme="minorHAnsi"/>
                <w:color w:val="FF0000"/>
                <w:lang w:eastAsia="cs-CZ"/>
              </w:rPr>
            </w:pPr>
            <w:r w:rsidRPr="00BB0F73">
              <w:rPr>
                <w:rFonts w:eastAsia="Times New Roman" w:cstheme="minorHAnsi"/>
                <w:color w:val="FF0000"/>
                <w:lang w:eastAsia="cs-CZ"/>
              </w:rPr>
              <w:t> 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B0F73">
              <w:rPr>
                <w:rFonts w:eastAsia="Times New Roman" w:cstheme="minorHAnsi"/>
                <w:color w:val="000000"/>
                <w:lang w:eastAsia="cs-CZ"/>
              </w:rPr>
              <w:t>Cíleně a dlouhodobě vytvářet prostor pro přírodní tok</w:t>
            </w:r>
          </w:p>
        </w:tc>
      </w:tr>
      <w:tr w:rsidR="00F622F0" w:rsidRPr="00BB0F73" w:rsidTr="000F50CF">
        <w:trPr>
          <w:trHeight w:val="660"/>
        </w:trPr>
        <w:tc>
          <w:tcPr>
            <w:tcW w:w="1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B0F7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eastAsia="Times New Roman" w:cstheme="minorHAnsi"/>
                <w:color w:val="FF0000"/>
                <w:lang w:eastAsia="cs-CZ"/>
              </w:rPr>
            </w:pPr>
            <w:r w:rsidRPr="00BB0F73">
              <w:rPr>
                <w:rFonts w:eastAsia="Times New Roman" w:cstheme="minorHAnsi"/>
                <w:color w:val="FF0000"/>
                <w:lang w:eastAsia="cs-CZ"/>
              </w:rPr>
              <w:t> 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B0F73">
              <w:rPr>
                <w:rFonts w:eastAsia="Times New Roman" w:cstheme="minorHAnsi"/>
                <w:color w:val="000000"/>
                <w:lang w:eastAsia="cs-CZ"/>
              </w:rPr>
              <w:t xml:space="preserve">Iniciovat hydraulické studie posuzující efekt odstranění hrází na průběh velkých povodní (mimo </w:t>
            </w:r>
            <w:proofErr w:type="spellStart"/>
            <w:proofErr w:type="gramStart"/>
            <w:r w:rsidRPr="00BB0F73">
              <w:rPr>
                <w:rFonts w:eastAsia="Times New Roman" w:cstheme="minorHAnsi"/>
                <w:color w:val="000000"/>
                <w:lang w:eastAsia="cs-CZ"/>
              </w:rPr>
              <w:t>intravilány</w:t>
            </w:r>
            <w:proofErr w:type="spellEnd"/>
            <w:r w:rsidRPr="00BB0F73">
              <w:rPr>
                <w:rFonts w:eastAsia="Times New Roman" w:cstheme="minorHAnsi"/>
                <w:color w:val="000000"/>
                <w:lang w:eastAsia="cs-CZ"/>
              </w:rPr>
              <w:t xml:space="preserve"> ), zapojit</w:t>
            </w:r>
            <w:proofErr w:type="gramEnd"/>
            <w:r w:rsidRPr="00BB0F73">
              <w:rPr>
                <w:rFonts w:eastAsia="Times New Roman" w:cstheme="minorHAnsi"/>
                <w:color w:val="000000"/>
                <w:lang w:eastAsia="cs-CZ"/>
              </w:rPr>
              <w:t xml:space="preserve"> obce </w:t>
            </w:r>
          </w:p>
        </w:tc>
      </w:tr>
      <w:tr w:rsidR="00F622F0" w:rsidRPr="00BB0F73" w:rsidTr="000F50CF">
        <w:trPr>
          <w:trHeight w:val="660"/>
        </w:trPr>
        <w:tc>
          <w:tcPr>
            <w:tcW w:w="1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B0F7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eastAsia="Times New Roman" w:cstheme="minorHAnsi"/>
                <w:color w:val="FF0000"/>
                <w:lang w:eastAsia="cs-CZ"/>
              </w:rPr>
            </w:pPr>
            <w:r w:rsidRPr="00BB0F73">
              <w:rPr>
                <w:rFonts w:eastAsia="Times New Roman" w:cstheme="minorHAnsi"/>
                <w:color w:val="FF0000"/>
                <w:lang w:eastAsia="cs-CZ"/>
              </w:rPr>
              <w:t> 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B0F73">
              <w:rPr>
                <w:rFonts w:eastAsia="Times New Roman" w:cstheme="minorHAnsi"/>
                <w:color w:val="000000"/>
                <w:lang w:eastAsia="cs-CZ"/>
              </w:rPr>
              <w:t>Vytipovat majitele s potenciálem průchodnosti revitalizačních opatření</w:t>
            </w:r>
          </w:p>
        </w:tc>
      </w:tr>
      <w:tr w:rsidR="00F622F0" w:rsidRPr="00BB0F73" w:rsidTr="000F50CF">
        <w:trPr>
          <w:trHeight w:val="420"/>
        </w:trPr>
        <w:tc>
          <w:tcPr>
            <w:tcW w:w="1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B0F7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eastAsia="Times New Roman" w:cstheme="minorHAnsi"/>
                <w:color w:val="FF0000"/>
                <w:lang w:eastAsia="cs-CZ"/>
              </w:rPr>
            </w:pPr>
            <w:r w:rsidRPr="00BB0F73">
              <w:rPr>
                <w:rFonts w:eastAsia="Times New Roman" w:cstheme="minorHAnsi"/>
                <w:color w:val="FF0000"/>
                <w:lang w:eastAsia="cs-CZ"/>
              </w:rPr>
              <w:t> 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B0F73">
              <w:rPr>
                <w:rFonts w:eastAsia="Times New Roman" w:cstheme="minorHAnsi"/>
                <w:color w:val="000000"/>
                <w:lang w:eastAsia="cs-CZ"/>
              </w:rPr>
              <w:t xml:space="preserve">CHOPAV- posílit jeho </w:t>
            </w:r>
            <w:proofErr w:type="gramStart"/>
            <w:r w:rsidRPr="00BB0F73">
              <w:rPr>
                <w:rFonts w:eastAsia="Times New Roman" w:cstheme="minorHAnsi"/>
                <w:color w:val="000000"/>
                <w:lang w:eastAsia="cs-CZ"/>
              </w:rPr>
              <w:t>funkci a  aplikovat</w:t>
            </w:r>
            <w:proofErr w:type="gramEnd"/>
            <w:r w:rsidRPr="00BB0F73">
              <w:rPr>
                <w:rFonts w:eastAsia="Times New Roman" w:cstheme="minorHAnsi"/>
                <w:color w:val="000000"/>
                <w:lang w:eastAsia="cs-CZ"/>
              </w:rPr>
              <w:t xml:space="preserve"> plány péče</w:t>
            </w:r>
          </w:p>
        </w:tc>
      </w:tr>
      <w:tr w:rsidR="00F622F0" w:rsidRPr="00BB0F73" w:rsidTr="000F50CF">
        <w:trPr>
          <w:trHeight w:val="630"/>
        </w:trPr>
        <w:tc>
          <w:tcPr>
            <w:tcW w:w="1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B0F73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B0F73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B0F73">
              <w:rPr>
                <w:rFonts w:eastAsia="Times New Roman" w:cstheme="minorHAnsi"/>
                <w:color w:val="000000"/>
                <w:lang w:eastAsia="cs-CZ"/>
              </w:rPr>
              <w:t xml:space="preserve">Lépe využívat dotační systémy v oblasti dotací na mokřady - mokřady na zemědělské půdě </w:t>
            </w:r>
          </w:p>
        </w:tc>
      </w:tr>
      <w:tr w:rsidR="00F622F0" w:rsidRPr="00BB0F73" w:rsidTr="000F50CF">
        <w:trPr>
          <w:trHeight w:val="769"/>
        </w:trPr>
        <w:tc>
          <w:tcPr>
            <w:tcW w:w="1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B0F7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B0F73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B0F73">
              <w:rPr>
                <w:rFonts w:eastAsia="Times New Roman" w:cstheme="minorHAnsi"/>
                <w:color w:val="000000"/>
                <w:lang w:eastAsia="cs-CZ"/>
              </w:rPr>
              <w:t>Zohlednit a mediálně propagovat zásoby podzemní vody a dostupnost vody pro lidi z hlediska souvislosti s přírodními procesy</w:t>
            </w:r>
          </w:p>
        </w:tc>
      </w:tr>
      <w:tr w:rsidR="00F622F0" w:rsidRPr="00BB0F73" w:rsidTr="000F50CF">
        <w:trPr>
          <w:trHeight w:val="945"/>
        </w:trPr>
        <w:tc>
          <w:tcPr>
            <w:tcW w:w="1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B0F7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Zajistit plošné rozlivy v nivách, podpořit přirozenou infiltraci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eastAsia="Times New Roman" w:cstheme="minorHAnsi"/>
                <w:color w:val="FF0000"/>
                <w:lang w:eastAsia="cs-CZ"/>
              </w:rPr>
            </w:pPr>
            <w:r w:rsidRPr="00BB0F73">
              <w:rPr>
                <w:rFonts w:eastAsia="Times New Roman" w:cstheme="minorHAnsi"/>
                <w:color w:val="FF0000"/>
                <w:lang w:eastAsia="cs-CZ"/>
              </w:rPr>
              <w:t xml:space="preserve">Příliš vysoká hladina podzemní vody v přilehlé zástavbě; vnos znečištění do podzemních vod 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B0F73">
              <w:rPr>
                <w:rFonts w:eastAsia="Times New Roman" w:cstheme="minorHAnsi"/>
                <w:color w:val="000000"/>
                <w:lang w:eastAsia="cs-CZ"/>
              </w:rPr>
              <w:t>Analyzovat dlouhodobé poklesy hladiny podzemní vody (studie geolog. Služba) a propojit s přírodními procesy</w:t>
            </w:r>
          </w:p>
        </w:tc>
      </w:tr>
      <w:tr w:rsidR="00F622F0" w:rsidRPr="00BB0F73" w:rsidTr="000F50CF">
        <w:trPr>
          <w:trHeight w:val="660"/>
        </w:trPr>
        <w:tc>
          <w:tcPr>
            <w:tcW w:w="1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B0F7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eastAsia="Times New Roman" w:cstheme="minorHAnsi"/>
                <w:color w:val="FF0000"/>
                <w:lang w:eastAsia="cs-CZ"/>
              </w:rPr>
            </w:pPr>
            <w:r w:rsidRPr="00BB0F73">
              <w:rPr>
                <w:rFonts w:eastAsia="Times New Roman" w:cstheme="minorHAnsi"/>
                <w:color w:val="FF0000"/>
                <w:lang w:eastAsia="cs-CZ"/>
              </w:rPr>
              <w:t> 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B0F73">
              <w:rPr>
                <w:rFonts w:eastAsia="Times New Roman" w:cstheme="minorHAnsi"/>
                <w:color w:val="000000"/>
                <w:lang w:eastAsia="cs-CZ"/>
              </w:rPr>
              <w:t>Zamezit zahlubování koryt vodních toků - vyzdvihovat souvislost se stavbou přehrad</w:t>
            </w:r>
          </w:p>
        </w:tc>
      </w:tr>
      <w:tr w:rsidR="00F622F0" w:rsidRPr="00BB0F73" w:rsidTr="000F50CF">
        <w:trPr>
          <w:trHeight w:val="660"/>
        </w:trPr>
        <w:tc>
          <w:tcPr>
            <w:tcW w:w="1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B0F7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eastAsia="Times New Roman" w:cstheme="minorHAnsi"/>
                <w:color w:val="FF0000"/>
                <w:lang w:eastAsia="cs-CZ"/>
              </w:rPr>
            </w:pPr>
            <w:r w:rsidRPr="00BB0F73">
              <w:rPr>
                <w:rFonts w:eastAsia="Times New Roman" w:cstheme="minorHAnsi"/>
                <w:color w:val="FF0000"/>
                <w:lang w:eastAsia="cs-CZ"/>
              </w:rPr>
              <w:t> 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B0F73">
              <w:rPr>
                <w:rFonts w:eastAsia="Times New Roman" w:cstheme="minorHAnsi"/>
                <w:color w:val="000000"/>
                <w:lang w:eastAsia="cs-CZ"/>
              </w:rPr>
              <w:t>Kvantifikovat procesy související s retencí vody (infiltrace do podzemních vod, rozlivy)</w:t>
            </w:r>
          </w:p>
        </w:tc>
      </w:tr>
      <w:tr w:rsidR="00F622F0" w:rsidRPr="00BB0F73" w:rsidTr="000F50CF">
        <w:trPr>
          <w:trHeight w:val="645"/>
        </w:trPr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B0F7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Inkorporovat ekosystémové služby do Plánů povodí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eastAsia="Times New Roman" w:cstheme="minorHAnsi"/>
                <w:color w:val="FF0000"/>
                <w:lang w:eastAsia="cs-CZ"/>
              </w:rPr>
            </w:pPr>
            <w:r w:rsidRPr="00BB0F73">
              <w:rPr>
                <w:rFonts w:eastAsia="Times New Roman" w:cstheme="minorHAnsi"/>
                <w:color w:val="FF0000"/>
                <w:lang w:eastAsia="cs-CZ"/>
              </w:rPr>
              <w:t> 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B0F73">
              <w:rPr>
                <w:rFonts w:eastAsia="Times New Roman" w:cstheme="minorHAnsi"/>
                <w:color w:val="000000"/>
                <w:lang w:eastAsia="cs-CZ"/>
              </w:rPr>
              <w:t>Osvěta u správců toků</w:t>
            </w:r>
          </w:p>
        </w:tc>
      </w:tr>
    </w:tbl>
    <w:p w:rsidR="00A22B13" w:rsidRDefault="00A22B13" w:rsidP="00F622F0"/>
    <w:p w:rsidR="00A22B13" w:rsidRDefault="00A22B13" w:rsidP="00F622F0"/>
    <w:p w:rsidR="00A22B13" w:rsidRDefault="00A22B13" w:rsidP="00F622F0"/>
    <w:p w:rsidR="00A22B13" w:rsidRDefault="00A22B13" w:rsidP="00F622F0"/>
    <w:p w:rsidR="00A22B13" w:rsidRDefault="00A22B13" w:rsidP="00F622F0"/>
    <w:p w:rsidR="00F622F0" w:rsidRDefault="00A22B13" w:rsidP="00A22B13">
      <w:pPr>
        <w:ind w:left="7788" w:firstLine="708"/>
      </w:pPr>
      <w:r w:rsidRPr="00A46E74">
        <w:rPr>
          <w:b/>
          <w:noProof/>
          <w:sz w:val="28"/>
          <w:szCs w:val="28"/>
          <w:lang w:eastAsia="cs-CZ"/>
        </w:rPr>
        <w:lastRenderedPageBreak/>
        <w:drawing>
          <wp:inline distT="0" distB="0" distL="0" distR="0" wp14:anchorId="0FC10A70" wp14:editId="7BBA20EF">
            <wp:extent cx="541020" cy="541020"/>
            <wp:effectExtent l="0" t="0" r="0" b="0"/>
            <wp:docPr id="4" name="Obrázek 4" descr="D:\FBweb\FOP\F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Bweb\FOP\FO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3"/>
        <w:gridCol w:w="2657"/>
        <w:gridCol w:w="4462"/>
      </w:tblGrid>
      <w:tr w:rsidR="00F622F0" w:rsidRPr="00BB0F73" w:rsidTr="000F50CF">
        <w:trPr>
          <w:trHeight w:val="435"/>
        </w:trPr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Zemědělství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Rizika při nevhodné aplikaci 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Úkoly </w:t>
            </w:r>
          </w:p>
        </w:tc>
      </w:tr>
      <w:tr w:rsidR="00F622F0" w:rsidRPr="00BB0F73" w:rsidTr="000F50CF">
        <w:trPr>
          <w:trHeight w:val="630"/>
        </w:trPr>
        <w:tc>
          <w:tcPr>
            <w:tcW w:w="1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Podpora pěstování energetických plodin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Zvýšení plochy pěstování ekologicky rizikových energetických plodin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>Posílit poptávku po produktech ekologického zemědělství - více zelinářské tuzemské produkce</w:t>
            </w:r>
          </w:p>
        </w:tc>
      </w:tr>
      <w:tr w:rsidR="00F622F0" w:rsidRPr="00BB0F73" w:rsidTr="000F50CF">
        <w:trPr>
          <w:trHeight w:val="1260"/>
        </w:trPr>
        <w:tc>
          <w:tcPr>
            <w:tcW w:w="1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Revize standardů dobrého zemědělského a environmentálního stavu za účelem zvýšení biodiverzity krajiny a kvality půdy</w:t>
            </w: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Změnit dotační systém - </w:t>
            </w:r>
            <w:proofErr w:type="spellStart"/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>greening</w:t>
            </w:r>
            <w:proofErr w:type="spellEnd"/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pestřejší osevní postupy</w:t>
            </w:r>
          </w:p>
        </w:tc>
      </w:tr>
      <w:tr w:rsidR="00F622F0" w:rsidRPr="00BB0F73" w:rsidTr="000F50CF">
        <w:trPr>
          <w:trHeight w:val="660"/>
        </w:trPr>
        <w:tc>
          <w:tcPr>
            <w:tcW w:w="1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>Posílit podporu malých kombinovaných farem, oslabit velké jednostranně zaměřené zemědělské podniky</w:t>
            </w:r>
          </w:p>
        </w:tc>
      </w:tr>
      <w:tr w:rsidR="00F622F0" w:rsidRPr="00BB0F73" w:rsidTr="000F50CF">
        <w:trPr>
          <w:trHeight w:val="945"/>
        </w:trPr>
        <w:tc>
          <w:tcPr>
            <w:tcW w:w="1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Zlepšení retenční schopnosti půdy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Protierozní vyhláška - Zmenšit obhospodařované plochy - na svazích 5-10 ha max., v rovinách 20-30 ha </w:t>
            </w:r>
            <w:proofErr w:type="spellStart"/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>maxzohlednit</w:t>
            </w:r>
            <w:proofErr w:type="spellEnd"/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 pozemkových úpravách</w:t>
            </w:r>
          </w:p>
        </w:tc>
      </w:tr>
      <w:tr w:rsidR="00F622F0" w:rsidRPr="00BB0F73" w:rsidTr="000F50CF">
        <w:trPr>
          <w:trHeight w:val="660"/>
        </w:trPr>
        <w:tc>
          <w:tcPr>
            <w:tcW w:w="1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Realizovat </w:t>
            </w:r>
            <w:proofErr w:type="spellStart"/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>pufrační</w:t>
            </w:r>
            <w:proofErr w:type="spellEnd"/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pásy, protierozní pásy dřevin (prevence eroze a splachů)</w:t>
            </w:r>
          </w:p>
        </w:tc>
      </w:tr>
      <w:tr w:rsidR="00F622F0" w:rsidRPr="00BB0F73" w:rsidTr="000F50CF">
        <w:trPr>
          <w:trHeight w:val="660"/>
        </w:trPr>
        <w:tc>
          <w:tcPr>
            <w:tcW w:w="1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>Obnova polních cest příkopů, doprovodné zeleně, mokřadů, průchodnost krajiny, spolupráce s myslivci, diskuse v obcích</w:t>
            </w:r>
          </w:p>
        </w:tc>
      </w:tr>
      <w:tr w:rsidR="00F622F0" w:rsidRPr="00BB0F73" w:rsidTr="000F50CF">
        <w:trPr>
          <w:trHeight w:val="660"/>
        </w:trPr>
        <w:tc>
          <w:tcPr>
            <w:tcW w:w="1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>Pasportizace dožívajících melioračních soustav - obnova mokřadů, rybníčků, zdrojů pro závlahy</w:t>
            </w:r>
          </w:p>
        </w:tc>
      </w:tr>
      <w:tr w:rsidR="00F622F0" w:rsidRPr="00BB0F73" w:rsidTr="000F50CF">
        <w:trPr>
          <w:trHeight w:val="630"/>
        </w:trPr>
        <w:tc>
          <w:tcPr>
            <w:tcW w:w="1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Omezit utužení půdy, zvýšit podíl humusu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>Motivovat hospodáře k využití katastrálních cest k pojezdům techniky, na místo využití osevních ploch</w:t>
            </w:r>
          </w:p>
        </w:tc>
      </w:tr>
      <w:tr w:rsidR="00F622F0" w:rsidRPr="00BB0F73" w:rsidTr="000F50CF">
        <w:trPr>
          <w:trHeight w:val="1395"/>
        </w:trPr>
        <w:tc>
          <w:tcPr>
            <w:tcW w:w="1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Změna skladby plodin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Udržování stávající </w:t>
            </w:r>
            <w:proofErr w:type="gramStart"/>
            <w:r w:rsidRPr="00BB0F73">
              <w:rPr>
                <w:rFonts w:ascii="Calibri" w:eastAsia="Times New Roman" w:hAnsi="Calibri" w:cs="Calibri"/>
                <w:color w:val="FF0000"/>
                <w:lang w:eastAsia="cs-CZ"/>
              </w:rPr>
              <w:t>skladby:  energetická</w:t>
            </w:r>
            <w:proofErr w:type="gramEnd"/>
            <w:r w:rsidRPr="00BB0F73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náročnost, náročnost na vodu, vysávání dotačního systému ve smyslu náhrady škod a neúrody 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A22B13" w:rsidRDefault="00A22B13" w:rsidP="00F622F0"/>
    <w:p w:rsidR="00A22B13" w:rsidRDefault="00A22B13" w:rsidP="00F622F0"/>
    <w:p w:rsidR="00A22B13" w:rsidRDefault="00A22B13" w:rsidP="00F622F0"/>
    <w:p w:rsidR="00A22B13" w:rsidRDefault="00A22B13" w:rsidP="00F622F0"/>
    <w:p w:rsidR="00A22B13" w:rsidRDefault="00A22B13" w:rsidP="00F622F0"/>
    <w:p w:rsidR="00A22B13" w:rsidRDefault="00A22B13" w:rsidP="00F622F0"/>
    <w:p w:rsidR="00A22B13" w:rsidRDefault="00A22B13" w:rsidP="00F622F0"/>
    <w:p w:rsidR="00F622F0" w:rsidRDefault="00A22B13" w:rsidP="00A22B13">
      <w:pPr>
        <w:ind w:left="7788" w:firstLine="708"/>
      </w:pPr>
      <w:r w:rsidRPr="00A46E74">
        <w:rPr>
          <w:b/>
          <w:noProof/>
          <w:sz w:val="28"/>
          <w:szCs w:val="28"/>
          <w:lang w:eastAsia="cs-CZ"/>
        </w:rPr>
        <w:lastRenderedPageBreak/>
        <w:drawing>
          <wp:inline distT="0" distB="0" distL="0" distR="0" wp14:anchorId="0FC10A70" wp14:editId="7BBA20EF">
            <wp:extent cx="541020" cy="541020"/>
            <wp:effectExtent l="0" t="0" r="0" b="0"/>
            <wp:docPr id="5" name="Obrázek 5" descr="D:\FBweb\FOP\F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Bweb\FOP\FO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3"/>
        <w:gridCol w:w="2657"/>
        <w:gridCol w:w="4462"/>
      </w:tblGrid>
      <w:tr w:rsidR="00F622F0" w:rsidRPr="00BB0F73" w:rsidTr="000F50CF">
        <w:trPr>
          <w:trHeight w:val="435"/>
        </w:trPr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Urbanizovaná území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Rizika při nevhodné aplikaci 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Úkoly </w:t>
            </w:r>
          </w:p>
        </w:tc>
      </w:tr>
      <w:tr w:rsidR="00F622F0" w:rsidRPr="00BB0F73" w:rsidTr="000F50CF">
        <w:trPr>
          <w:trHeight w:val="630"/>
        </w:trPr>
        <w:tc>
          <w:tcPr>
            <w:tcW w:w="113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Zvýšit plochy zeleně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Podpora zeleně: vertikální zahrady, zelené střechy, přírodě blízké </w:t>
            </w:r>
            <w:proofErr w:type="spellStart"/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>samoudržitelné</w:t>
            </w:r>
            <w:proofErr w:type="spellEnd"/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systémy s malou spotřebou energie a vody</w:t>
            </w:r>
          </w:p>
        </w:tc>
      </w:tr>
      <w:tr w:rsidR="00F622F0" w:rsidRPr="00BB0F73" w:rsidTr="000F50CF">
        <w:trPr>
          <w:trHeight w:val="630"/>
        </w:trPr>
        <w:tc>
          <w:tcPr>
            <w:tcW w:w="11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Zlepšit retenci vody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>Intravilánové</w:t>
            </w:r>
            <w:proofErr w:type="spellEnd"/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>revitallizace</w:t>
            </w:r>
            <w:proofErr w:type="spellEnd"/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přístupy lidí k vodě, zvětšení prostoru pro toky, budování </w:t>
            </w:r>
            <w:proofErr w:type="spellStart"/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>bypasů</w:t>
            </w:r>
            <w:proofErr w:type="spellEnd"/>
          </w:p>
        </w:tc>
      </w:tr>
      <w:tr w:rsidR="00F622F0" w:rsidRPr="00BB0F73" w:rsidTr="000F50CF">
        <w:trPr>
          <w:trHeight w:val="630"/>
        </w:trPr>
        <w:tc>
          <w:tcPr>
            <w:tcW w:w="1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>Analyzovat tepelné toky ve městech, kvantifikovat efekt mokřadů a zeleně, evapotranspirace, zastínění</w:t>
            </w:r>
          </w:p>
        </w:tc>
      </w:tr>
      <w:tr w:rsidR="00F622F0" w:rsidRPr="00BB0F73" w:rsidTr="000F50CF">
        <w:trPr>
          <w:trHeight w:val="315"/>
        </w:trPr>
        <w:tc>
          <w:tcPr>
            <w:tcW w:w="1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>Podpora systémů zadržování a využití dešťové vody</w:t>
            </w:r>
          </w:p>
        </w:tc>
      </w:tr>
      <w:tr w:rsidR="00F622F0" w:rsidRPr="00BB0F73" w:rsidTr="000F50CF">
        <w:trPr>
          <w:trHeight w:val="630"/>
        </w:trPr>
        <w:tc>
          <w:tcPr>
            <w:tcW w:w="1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>PR - vliv velkoměst bez přírodních chladicích systémů na klimatické extrémy - ohřívání povrchu</w:t>
            </w:r>
          </w:p>
        </w:tc>
      </w:tr>
      <w:tr w:rsidR="00F622F0" w:rsidRPr="00BB0F73" w:rsidTr="000F50CF">
        <w:trPr>
          <w:trHeight w:val="330"/>
        </w:trPr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F622F0" w:rsidRPr="00BB0F73" w:rsidRDefault="00F622F0" w:rsidP="000F5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F73">
              <w:rPr>
                <w:rFonts w:ascii="Calibri" w:eastAsia="Times New Roman" w:hAnsi="Calibri" w:cs="Calibri"/>
                <w:color w:val="000000"/>
                <w:lang w:eastAsia="cs-CZ"/>
              </w:rPr>
              <w:t>Posílit zasakování na zpevněných plochách</w:t>
            </w:r>
          </w:p>
        </w:tc>
      </w:tr>
    </w:tbl>
    <w:p w:rsidR="00F622F0" w:rsidRDefault="00F622F0" w:rsidP="00F622F0"/>
    <w:p w:rsidR="002A4878" w:rsidRDefault="00A9420D">
      <w:r>
        <w:t xml:space="preserve">V druhé skupině </w:t>
      </w:r>
      <w:r w:rsidR="006F783B">
        <w:t>byla diskutována</w:t>
      </w:r>
      <w:r w:rsidR="00451730">
        <w:t xml:space="preserve"> zvlášť</w:t>
      </w:r>
      <w:r w:rsidR="00747BD8">
        <w:t xml:space="preserve"> </w:t>
      </w:r>
      <w:proofErr w:type="spellStart"/>
      <w:r w:rsidR="00747BD8">
        <w:t>mitigační</w:t>
      </w:r>
      <w:proofErr w:type="spellEnd"/>
      <w:r w:rsidR="00451730">
        <w:t xml:space="preserve"> a zvlášť adaptační</w:t>
      </w:r>
      <w:r w:rsidR="006F783B">
        <w:t xml:space="preserve"> </w:t>
      </w:r>
      <w:r w:rsidR="00451730">
        <w:t>opatření, b</w:t>
      </w:r>
      <w:r w:rsidR="00747BD8">
        <w:t xml:space="preserve">yť </w:t>
      </w:r>
      <w:r w:rsidR="00451730">
        <w:t xml:space="preserve">se </w:t>
      </w:r>
      <w:r w:rsidR="00747BD8">
        <w:t xml:space="preserve">samozřejmě některé aspekty shodují. </w:t>
      </w:r>
      <w:r>
        <w:t xml:space="preserve">V některých bodech se dotýkala diskuze stejných problémů jako u výše uvedené rozpravy, uvádíme je zde ale znovu jako součást obecnější analýzy. </w:t>
      </w:r>
      <w:r w:rsidR="006F783B">
        <w:t>Rozebírána byla</w:t>
      </w:r>
      <w:r w:rsidR="00747BD8">
        <w:t xml:space="preserve"> rizika, možnosti omezení rizik a následně tedy potenciál obojího pro ochranu přírody.</w:t>
      </w:r>
    </w:p>
    <w:p w:rsidR="00451730" w:rsidRDefault="006F783B">
      <w:r>
        <w:t>V problematice</w:t>
      </w:r>
      <w:r w:rsidR="00747BD8">
        <w:t xml:space="preserve"> </w:t>
      </w:r>
      <w:proofErr w:type="spellStart"/>
      <w:r w:rsidR="00747BD8">
        <w:t>mitigací</w:t>
      </w:r>
      <w:proofErr w:type="spellEnd"/>
      <w:r w:rsidR="00747BD8">
        <w:t xml:space="preserve"> skupina hlavní problémy ident</w:t>
      </w:r>
      <w:r w:rsidR="00451730">
        <w:t>ifikovala v oblasti energetiky:</w:t>
      </w:r>
    </w:p>
    <w:p w:rsidR="00451730" w:rsidRDefault="00451730" w:rsidP="00451730">
      <w:pPr>
        <w:pStyle w:val="Odstavecseseznamem"/>
        <w:numPr>
          <w:ilvl w:val="0"/>
          <w:numId w:val="1"/>
        </w:numPr>
      </w:pPr>
      <w:r>
        <w:t>produkce biopaliv -</w:t>
      </w:r>
      <w:r w:rsidR="00747BD8">
        <w:t xml:space="preserve"> dochází až k úplnému rozvracení ekosystémů</w:t>
      </w:r>
      <w:r>
        <w:t xml:space="preserve">, </w:t>
      </w:r>
      <w:r w:rsidR="00747BD8">
        <w:t xml:space="preserve">je silně na zváženou, jakým způsobem </w:t>
      </w:r>
      <w:r w:rsidR="00450BB7">
        <w:t xml:space="preserve">je </w:t>
      </w:r>
      <w:r w:rsidR="00747BD8">
        <w:t xml:space="preserve">vlastně tato produkce pozitivní pro samotné omezení emisí. </w:t>
      </w:r>
    </w:p>
    <w:p w:rsidR="00451730" w:rsidRDefault="006F783B" w:rsidP="00451730">
      <w:pPr>
        <w:pStyle w:val="Odstavecseseznamem"/>
        <w:numPr>
          <w:ilvl w:val="0"/>
          <w:numId w:val="1"/>
        </w:numPr>
      </w:pPr>
      <w:r>
        <w:t xml:space="preserve">využití </w:t>
      </w:r>
      <w:r w:rsidR="00451730">
        <w:t xml:space="preserve">biomasy – otázkou </w:t>
      </w:r>
      <w:r w:rsidR="00450BB7">
        <w:t xml:space="preserve">vždy </w:t>
      </w:r>
      <w:r w:rsidR="00451730">
        <w:t>je</w:t>
      </w:r>
      <w:r w:rsidR="00747BD8">
        <w:t xml:space="preserve"> především v jakém m</w:t>
      </w:r>
      <w:r w:rsidR="00450BB7">
        <w:t xml:space="preserve">ěřítku a jak je s ní nakládáno. </w:t>
      </w:r>
    </w:p>
    <w:p w:rsidR="00451730" w:rsidRDefault="00450BB7" w:rsidP="00451730">
      <w:pPr>
        <w:pStyle w:val="Odstavecseseznamem"/>
        <w:numPr>
          <w:ilvl w:val="0"/>
          <w:numId w:val="1"/>
        </w:numPr>
      </w:pPr>
      <w:r>
        <w:t>o</w:t>
      </w:r>
      <w:r w:rsidR="00451730">
        <w:t>bnovitelné zdroje - pro ochranáře mnohdy problematické. V</w:t>
      </w:r>
      <w:r w:rsidR="00747BD8">
        <w:t> případ</w:t>
      </w:r>
      <w:r w:rsidR="00451730">
        <w:t>ě malých vodních elektráren nastávají problémy</w:t>
      </w:r>
      <w:r w:rsidR="00747BD8">
        <w:t xml:space="preserve"> z hlediska </w:t>
      </w:r>
      <w:r w:rsidR="00451730">
        <w:t>ovl</w:t>
      </w:r>
      <w:r>
        <w:t xml:space="preserve">ivnění vodních toků, ať už </w:t>
      </w:r>
      <w:r w:rsidR="006F783B">
        <w:t xml:space="preserve">z pohledu </w:t>
      </w:r>
      <w:r w:rsidR="00451730">
        <w:t>geomorfologie, průtokového režimu či migrací zvířat</w:t>
      </w:r>
      <w:r w:rsidR="00747BD8">
        <w:t xml:space="preserve">. Podobně u větrných elektráren </w:t>
      </w:r>
      <w:r w:rsidR="00451730">
        <w:t xml:space="preserve">vyvstává problém </w:t>
      </w:r>
      <w:r w:rsidR="006F783B">
        <w:t xml:space="preserve">zraňování a usmrcování </w:t>
      </w:r>
      <w:r w:rsidR="00451730">
        <w:t xml:space="preserve">ptáků a netopýrů. </w:t>
      </w:r>
    </w:p>
    <w:p w:rsidR="00747BD8" w:rsidRDefault="00450BB7" w:rsidP="00451730">
      <w:pPr>
        <w:pStyle w:val="Odstavecseseznamem"/>
        <w:numPr>
          <w:ilvl w:val="0"/>
          <w:numId w:val="1"/>
        </w:numPr>
      </w:pPr>
      <w:r>
        <w:t>k</w:t>
      </w:r>
      <w:r w:rsidR="00451730">
        <w:t>omunikace –</w:t>
      </w:r>
      <w:r w:rsidR="006F783B">
        <w:t xml:space="preserve"> </w:t>
      </w:r>
      <w:r>
        <w:t>výzva společná</w:t>
      </w:r>
      <w:r w:rsidR="00451730">
        <w:t xml:space="preserve"> i pro adaptace. </w:t>
      </w:r>
      <w:r>
        <w:t xml:space="preserve">Problém byl identifikován v </w:t>
      </w:r>
      <w:r w:rsidR="00451730">
        <w:t xml:space="preserve">komunikaci </w:t>
      </w:r>
      <w:r w:rsidR="00747BD8">
        <w:t xml:space="preserve">jak směrem k veřejnosti, tak k těm, kteří rozhodují, tedy ke správním úřadům. </w:t>
      </w:r>
    </w:p>
    <w:p w:rsidR="00451730" w:rsidRDefault="00747BD8">
      <w:r>
        <w:t>K eliminaci většiny rizik může dojít osvětou, to znamená lepším sdílením informací</w:t>
      </w:r>
      <w:r w:rsidR="00451730">
        <w:t>,</w:t>
      </w:r>
      <w:r>
        <w:t xml:space="preserve"> a posílením výzkumu, a to především výzkum</w:t>
      </w:r>
      <w:r w:rsidR="00451730">
        <w:t>u interdisciplinárního. O</w:t>
      </w:r>
      <w:r>
        <w:t xml:space="preserve">chranáři </w:t>
      </w:r>
      <w:r w:rsidR="00451730">
        <w:t xml:space="preserve">by </w:t>
      </w:r>
      <w:r>
        <w:t>měli pracovat ve skupinách s odborníky na jiné oblasti a to nejenom ve výzkumu dopadů jednotlivých obnovitelných zdrojů energie, ale také při výzkumu nějakých inovací</w:t>
      </w:r>
      <w:r w:rsidR="00DB3FFF">
        <w:t>. V tomto oboru</w:t>
      </w:r>
      <w:r>
        <w:t xml:space="preserve"> Česká republika významně zaostává</w:t>
      </w:r>
      <w:r w:rsidR="00DB3FFF">
        <w:t>, c</w:t>
      </w:r>
      <w:r>
        <w:t xml:space="preserve">ož má samozřejmě nejenom ekologické, ale i ekonomické dopady. K eliminaci rizik může samozřejmě </w:t>
      </w:r>
      <w:r w:rsidR="00451730">
        <w:t>docházet také důrazem na proces</w:t>
      </w:r>
      <w:r>
        <w:t xml:space="preserve"> plánování</w:t>
      </w:r>
      <w:r w:rsidR="00451730">
        <w:t>, ať už na úrovni</w:t>
      </w:r>
      <w:r>
        <w:t xml:space="preserve"> </w:t>
      </w:r>
      <w:r w:rsidR="00451730">
        <w:t>územního či</w:t>
      </w:r>
      <w:r>
        <w:t xml:space="preserve"> krajinné</w:t>
      </w:r>
      <w:r w:rsidR="00451730">
        <w:t xml:space="preserve">ho. Na tomto bodě se ale neshodla celá skupina. </w:t>
      </w:r>
      <w:r>
        <w:t>Každopádně</w:t>
      </w:r>
      <w:r w:rsidR="00451730">
        <w:t xml:space="preserve"> na</w:t>
      </w:r>
      <w:r>
        <w:t xml:space="preserve"> posílení role ochranářů v rozhodovacích procesech byla </w:t>
      </w:r>
      <w:r w:rsidR="00451730">
        <w:t>shoda</w:t>
      </w:r>
      <w:r>
        <w:t xml:space="preserve">, </w:t>
      </w:r>
      <w:r w:rsidR="00451730">
        <w:t>chyběly ale návrhy</w:t>
      </w:r>
      <w:r>
        <w:t xml:space="preserve"> konkrétních kroků, jak toho dosáhnout. </w:t>
      </w:r>
    </w:p>
    <w:p w:rsidR="00A22B13" w:rsidRDefault="00451730">
      <w:r>
        <w:t>U</w:t>
      </w:r>
      <w:r w:rsidR="00747BD8">
        <w:t xml:space="preserve"> energetické </w:t>
      </w:r>
      <w:r w:rsidR="00441938">
        <w:t xml:space="preserve">problematiky </w:t>
      </w:r>
      <w:r>
        <w:t>skupina viděla</w:t>
      </w:r>
      <w:r w:rsidR="00441938">
        <w:t xml:space="preserve"> určité řešení v</w:t>
      </w:r>
      <w:r w:rsidR="006F783B">
        <w:t> omezení podpory</w:t>
      </w:r>
      <w:r w:rsidR="00441938">
        <w:t xml:space="preserve"> vel</w:t>
      </w:r>
      <w:r>
        <w:t>i</w:t>
      </w:r>
      <w:r w:rsidR="00441938">
        <w:t>kánsk</w:t>
      </w:r>
      <w:r w:rsidR="006F783B">
        <w:t>ých</w:t>
      </w:r>
      <w:r w:rsidR="00441938">
        <w:t xml:space="preserve"> </w:t>
      </w:r>
      <w:r>
        <w:t>energetick</w:t>
      </w:r>
      <w:r w:rsidR="006F783B">
        <w:t>ých</w:t>
      </w:r>
      <w:r>
        <w:t xml:space="preserve"> </w:t>
      </w:r>
      <w:r w:rsidR="00441938">
        <w:t>cent</w:t>
      </w:r>
      <w:r w:rsidR="006F783B">
        <w:t>e</w:t>
      </w:r>
      <w:r w:rsidR="00441938">
        <w:t>r</w:t>
      </w:r>
      <w:r>
        <w:t xml:space="preserve"> (např. obří spalovny), ale spíš </w:t>
      </w:r>
      <w:r w:rsidR="006F783B">
        <w:t xml:space="preserve">ve </w:t>
      </w:r>
      <w:r>
        <w:t>větší</w:t>
      </w:r>
      <w:r w:rsidR="006F783B">
        <w:t>m</w:t>
      </w:r>
      <w:r>
        <w:t xml:space="preserve"> počt</w:t>
      </w:r>
      <w:r w:rsidR="006F783B">
        <w:t>u</w:t>
      </w:r>
      <w:r>
        <w:t xml:space="preserve"> menších </w:t>
      </w:r>
      <w:r w:rsidR="006F783B">
        <w:t xml:space="preserve">produkčních míst </w:t>
      </w:r>
    </w:p>
    <w:p w:rsidR="00A22B13" w:rsidRDefault="00A22B13" w:rsidP="00A22B13">
      <w:pPr>
        <w:ind w:left="7788" w:firstLine="708"/>
      </w:pPr>
      <w:bookmarkStart w:id="0" w:name="_GoBack"/>
      <w:bookmarkEnd w:id="0"/>
      <w:r w:rsidRPr="00A46E74">
        <w:rPr>
          <w:b/>
          <w:noProof/>
          <w:sz w:val="28"/>
          <w:szCs w:val="28"/>
          <w:lang w:eastAsia="cs-CZ"/>
        </w:rPr>
        <w:lastRenderedPageBreak/>
        <w:drawing>
          <wp:inline distT="0" distB="0" distL="0" distR="0" wp14:anchorId="0FC10A70" wp14:editId="7BBA20EF">
            <wp:extent cx="541020" cy="541020"/>
            <wp:effectExtent l="0" t="0" r="0" b="0"/>
            <wp:docPr id="6" name="Obrázek 6" descr="D:\FBweb\FOP\F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Bweb\FOP\FO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730" w:rsidRDefault="00451730">
      <w:r>
        <w:t>rozprostřených v krajině. Z této koncepce ale mohou existovat výjimky. N</w:t>
      </w:r>
      <w:r w:rsidR="00441938">
        <w:t>apříklad u vodních elektráren</w:t>
      </w:r>
      <w:r>
        <w:t xml:space="preserve"> </w:t>
      </w:r>
      <w:r w:rsidR="00441938">
        <w:t xml:space="preserve">nepanuje jistota, </w:t>
      </w:r>
      <w:r>
        <w:t xml:space="preserve">zda by nebyla lepší jedna přehrada místo tisíců malých vodních elektráren. </w:t>
      </w:r>
    </w:p>
    <w:p w:rsidR="00747BD8" w:rsidRDefault="00451730">
      <w:r>
        <w:t xml:space="preserve">V diskuzi se neustále naráželo na </w:t>
      </w:r>
      <w:r w:rsidR="00441938">
        <w:t xml:space="preserve">dotace, </w:t>
      </w:r>
      <w:r>
        <w:t xml:space="preserve">ale </w:t>
      </w:r>
      <w:r w:rsidR="00C8050F">
        <w:t>u nich</w:t>
      </w:r>
      <w:r w:rsidR="00441938">
        <w:t xml:space="preserve"> </w:t>
      </w:r>
      <w:r>
        <w:t xml:space="preserve">nelze rozebírat přímo </w:t>
      </w:r>
      <w:r w:rsidR="00441938">
        <w:t>vliv na</w:t>
      </w:r>
      <w:r>
        <w:t xml:space="preserve"> přírodu. Dalším opakovaným tématem je v</w:t>
      </w:r>
      <w:r w:rsidR="00441938">
        <w:t xml:space="preserve">zdělávání, </w:t>
      </w:r>
      <w:r>
        <w:t xml:space="preserve">na které narážíme </w:t>
      </w:r>
      <w:r w:rsidR="00441938">
        <w:t>p</w:t>
      </w:r>
      <w:r>
        <w:t xml:space="preserve">rakticky na každém setkání Fóra. Týkalo se především </w:t>
      </w:r>
      <w:r w:rsidR="00441938">
        <w:t>lepší</w:t>
      </w:r>
      <w:r>
        <w:t>ho</w:t>
      </w:r>
      <w:r w:rsidR="00441938">
        <w:t xml:space="preserve"> vzdělávání veřejnosti, </w:t>
      </w:r>
      <w:r>
        <w:t xml:space="preserve">kde je potřeba </w:t>
      </w:r>
      <w:r w:rsidR="00441938">
        <w:t xml:space="preserve">začínat už od škol, </w:t>
      </w:r>
      <w:r w:rsidR="00C8050F">
        <w:t xml:space="preserve">a </w:t>
      </w:r>
      <w:r>
        <w:t xml:space="preserve">také </w:t>
      </w:r>
      <w:r w:rsidR="00441938">
        <w:t xml:space="preserve">vzdělávání </w:t>
      </w:r>
      <w:r w:rsidR="00C8050F">
        <w:t>kompetentních pracovníků z různých oborů</w:t>
      </w:r>
      <w:r w:rsidR="00441938">
        <w:t xml:space="preserve">. </w:t>
      </w:r>
    </w:p>
    <w:p w:rsidR="00441938" w:rsidRDefault="00441938">
      <w:r>
        <w:t xml:space="preserve">Co se týče adaptačních opatření, </w:t>
      </w:r>
      <w:r w:rsidR="006F2D0B">
        <w:t>jako největší problém byly identifikovány velk</w:t>
      </w:r>
      <w:r w:rsidR="006F783B">
        <w:t>á</w:t>
      </w:r>
      <w:r w:rsidR="006F2D0B">
        <w:t xml:space="preserve"> investiční opatření typu</w:t>
      </w:r>
      <w:r>
        <w:t xml:space="preserve"> přehrad. U ostatních jsou dopady menší, i když </w:t>
      </w:r>
      <w:r w:rsidR="00C8050F">
        <w:t xml:space="preserve">mohou zasáhnout větší kus krajiny.  U </w:t>
      </w:r>
      <w:r>
        <w:t xml:space="preserve">typicky </w:t>
      </w:r>
      <w:r w:rsidR="006F783B">
        <w:t xml:space="preserve">pozitivně </w:t>
      </w:r>
      <w:r>
        <w:t>vnímaných akcí</w:t>
      </w:r>
      <w:r w:rsidR="00C8050F">
        <w:t>,</w:t>
      </w:r>
      <w:r>
        <w:t xml:space="preserve"> jako je výsadba zeleně,</w:t>
      </w:r>
      <w:r w:rsidR="006F2D0B">
        <w:t xml:space="preserve"> může občas nastat z hlediska biodiverzity problém vzhledem k vybraným lokalitám a druhům výsadby. Opětovně </w:t>
      </w:r>
      <w:r w:rsidR="006F783B">
        <w:t xml:space="preserve">byl diskutován </w:t>
      </w:r>
      <w:r w:rsidR="00C8050F">
        <w:t>fenomén</w:t>
      </w:r>
      <w:r>
        <w:t xml:space="preserve"> dotací a </w:t>
      </w:r>
      <w:r w:rsidR="006F783B">
        <w:t xml:space="preserve">veřejné </w:t>
      </w:r>
      <w:r>
        <w:t>podpory</w:t>
      </w:r>
      <w:r w:rsidR="006F2D0B">
        <w:t>. N</w:t>
      </w:r>
      <w:r>
        <w:t>edochází k  do</w:t>
      </w:r>
      <w:r w:rsidR="006F2D0B">
        <w:t xml:space="preserve">statečnému rozrůznění přístupů a </w:t>
      </w:r>
      <w:r>
        <w:t>jasně</w:t>
      </w:r>
      <w:r w:rsidR="006F2D0B">
        <w:t xml:space="preserve"> se neodkazuje,</w:t>
      </w:r>
      <w:r>
        <w:t xml:space="preserve"> který konkrétní typ </w:t>
      </w:r>
      <w:r w:rsidR="006F2D0B">
        <w:t>opatření je v</w:t>
      </w:r>
      <w:r>
        <w:t xml:space="preserve"> konkrétní případ</w:t>
      </w:r>
      <w:r w:rsidR="006F2D0B">
        <w:t>ě</w:t>
      </w:r>
      <w:r>
        <w:t xml:space="preserve"> vhodný.</w:t>
      </w:r>
    </w:p>
    <w:p w:rsidR="00441938" w:rsidRDefault="00160C41" w:rsidP="00160C41">
      <w:r>
        <w:t>Co se týče příležitostí, možná největší představuje redukce energetické biomasy, tedy odnášení biomasy</w:t>
      </w:r>
      <w:r w:rsidR="00441938">
        <w:t xml:space="preserve"> z míst, kde </w:t>
      </w:r>
      <w:r w:rsidR="00C8050F">
        <w:t>samovolně bují</w:t>
      </w:r>
      <w:r>
        <w:t>, třeba v nivách.</w:t>
      </w:r>
      <w:r w:rsidR="00441938">
        <w:t xml:space="preserve"> </w:t>
      </w:r>
      <w:r w:rsidR="006F783B">
        <w:t>V</w:t>
      </w:r>
      <w:r w:rsidR="00441938">
        <w:t xml:space="preserve">yužívání </w:t>
      </w:r>
      <w:r>
        <w:t>zdrojů v</w:t>
      </w:r>
      <w:r w:rsidR="00441938">
        <w:t xml:space="preserve"> lokálním měřítku</w:t>
      </w:r>
      <w:r w:rsidR="006F783B">
        <w:t xml:space="preserve"> je účastníky podporováno (</w:t>
      </w:r>
      <w:r w:rsidR="00441938">
        <w:t>střední lesy, zpracovny, místní využívání pro topení a</w:t>
      </w:r>
      <w:r w:rsidR="006F783B">
        <w:t>td.)</w:t>
      </w:r>
      <w:r w:rsidR="00441938">
        <w:t xml:space="preserve">. </w:t>
      </w:r>
    </w:p>
    <w:p w:rsidR="005F2CBE" w:rsidRDefault="005F2CBE">
      <w:r>
        <w:t>Neměli bychom zapomínat na to, že s adaptacemi i s </w:t>
      </w:r>
      <w:proofErr w:type="spellStart"/>
      <w:r>
        <w:t>mitagacemi</w:t>
      </w:r>
      <w:proofErr w:type="spellEnd"/>
      <w:r>
        <w:t xml:space="preserve"> jsou spojené podmínky, které jsou součástí mnoha certifikací, které by se měly podporovat. Typicky FS</w:t>
      </w:r>
      <w:r w:rsidR="006F783B">
        <w:t>C</w:t>
      </w:r>
      <w:r>
        <w:t>, ale i částečně ekologické zemědělství, které není o produkci zdravých potravin,</w:t>
      </w:r>
      <w:r w:rsidR="00160C41">
        <w:t xml:space="preserve"> </w:t>
      </w:r>
      <w:r>
        <w:t xml:space="preserve">ale </w:t>
      </w:r>
      <w:r w:rsidR="00160C41">
        <w:t>o šetrném</w:t>
      </w:r>
      <w:r>
        <w:t xml:space="preserve"> přístupu ke krajině. </w:t>
      </w:r>
    </w:p>
    <w:p w:rsidR="005F2CBE" w:rsidRDefault="006F783B">
      <w:r>
        <w:t>J</w:t>
      </w:r>
      <w:r w:rsidR="005F2CBE">
        <w:t xml:space="preserve">edním s hlavních klíčů </w:t>
      </w:r>
      <w:r>
        <w:t xml:space="preserve">adaptace krajiny </w:t>
      </w:r>
      <w:r w:rsidR="005F2CBE">
        <w:t>je</w:t>
      </w:r>
      <w:r w:rsidR="00160C41">
        <w:t xml:space="preserve"> podpora faremního plánování n</w:t>
      </w:r>
      <w:r w:rsidR="005F2CBE">
        <w:t xml:space="preserve">a malých a středních farmách. </w:t>
      </w:r>
      <w:r>
        <w:t>T</w:t>
      </w:r>
      <w:r w:rsidR="005F2CBE">
        <w:t>lak na podporu drobných zemědělců oproti obrovským podnikům</w:t>
      </w:r>
      <w:r>
        <w:t xml:space="preserve"> nemusí být účinný</w:t>
      </w:r>
      <w:r w:rsidR="005F2CBE">
        <w:t xml:space="preserve">, protože </w:t>
      </w:r>
      <w:r w:rsidR="00C8050F">
        <w:t>velkovýroba je ekonomický</w:t>
      </w:r>
      <w:r w:rsidR="005F2CBE">
        <w:t xml:space="preserve"> trend, se kterým </w:t>
      </w:r>
      <w:r w:rsidR="00C8050F">
        <w:t xml:space="preserve">nemusíme souhlasit, ale </w:t>
      </w:r>
      <w:r w:rsidR="005F2CBE">
        <w:t xml:space="preserve">musíme </w:t>
      </w:r>
      <w:r w:rsidR="00160C41">
        <w:t>s ním počítat</w:t>
      </w:r>
      <w:r w:rsidR="005F2CBE">
        <w:t xml:space="preserve">. </w:t>
      </w:r>
      <w:r w:rsidR="00160C41">
        <w:t>V</w:t>
      </w:r>
      <w:r w:rsidR="005F2CBE">
        <w:t>elké zemědělské p</w:t>
      </w:r>
      <w:r w:rsidR="00160C41">
        <w:t>odniky jsou a budou silné a je</w:t>
      </w:r>
      <w:r w:rsidR="005F2CBE">
        <w:t xml:space="preserve"> potřeba s tím takto pracovat, byť samozřejmě to neznamená, že nemá smysl se orientovat na malého zemědělce. </w:t>
      </w:r>
    </w:p>
    <w:p w:rsidR="00285852" w:rsidRDefault="00160C41">
      <w:r>
        <w:t>V</w:t>
      </w:r>
      <w:r w:rsidR="005F2CBE">
        <w:t> adaptačních opatřeních</w:t>
      </w:r>
      <w:r>
        <w:t xml:space="preserve"> je problémem i malá podpora žadatelů. Během diskuze </w:t>
      </w:r>
      <w:r w:rsidR="006F783B">
        <w:t>byly probírány zejména</w:t>
      </w:r>
      <w:r>
        <w:t xml:space="preserve"> revitalizac</w:t>
      </w:r>
      <w:r w:rsidR="006F783B">
        <w:t>e</w:t>
      </w:r>
      <w:r>
        <w:t xml:space="preserve">. Bylo by </w:t>
      </w:r>
      <w:r w:rsidR="005F2CBE">
        <w:t xml:space="preserve">dobré mít jako součást podpory projektu i projednávání s vlastníky, protože </w:t>
      </w:r>
      <w:r w:rsidR="00285852">
        <w:t>to bývá</w:t>
      </w:r>
      <w:r w:rsidR="005F2CBE">
        <w:t xml:space="preserve"> hlavní kámen úrazu. Podobně </w:t>
      </w:r>
      <w:r w:rsidR="00285852">
        <w:t xml:space="preserve">je výzvou s tím </w:t>
      </w:r>
      <w:r w:rsidR="005F2CBE">
        <w:t>související celková ú</w:t>
      </w:r>
      <w:r w:rsidR="00285852">
        <w:t xml:space="preserve">roveň projektové přípravy a </w:t>
      </w:r>
      <w:r w:rsidR="005F2CBE">
        <w:t xml:space="preserve">ze strany státních institucí zejména prakticky nulová evaluace realizovaných opatření. </w:t>
      </w:r>
    </w:p>
    <w:p w:rsidR="005F2CBE" w:rsidRDefault="00160C41">
      <w:r>
        <w:t>Ochranáři by měli</w:t>
      </w:r>
      <w:r w:rsidR="005F2CBE">
        <w:t xml:space="preserve"> podporov</w:t>
      </w:r>
      <w:r>
        <w:t>at</w:t>
      </w:r>
      <w:r w:rsidR="005F2CBE">
        <w:t xml:space="preserve"> nejen komplexní pozemkové úpravy, které jsou </w:t>
      </w:r>
      <w:r w:rsidR="006F783B">
        <w:t>ve</w:t>
      </w:r>
      <w:r w:rsidR="005F2CBE">
        <w:t xml:space="preserve"> větším měřítku, ale také místní pozemkové úpravy, které by umožňovaly </w:t>
      </w:r>
      <w:r w:rsidR="006F783B">
        <w:t xml:space="preserve">změny </w:t>
      </w:r>
      <w:r w:rsidR="005F2CBE">
        <w:t xml:space="preserve">právě v měřítku plánovaných opatření typu revitalizací toků. </w:t>
      </w:r>
    </w:p>
    <w:p w:rsidR="005F2CBE" w:rsidRDefault="00160C41">
      <w:r>
        <w:t xml:space="preserve">Krátce </w:t>
      </w:r>
      <w:r w:rsidR="006F783B">
        <w:t>byla diskutována</w:t>
      </w:r>
      <w:r>
        <w:t xml:space="preserve"> problematik</w:t>
      </w:r>
      <w:r w:rsidR="006F783B">
        <w:t>a</w:t>
      </w:r>
      <w:r>
        <w:t xml:space="preserve"> manipulace</w:t>
      </w:r>
      <w:r w:rsidR="005F2CBE">
        <w:t xml:space="preserve"> s biodiverzitou,</w:t>
      </w:r>
      <w:r>
        <w:t xml:space="preserve"> a to i ve vztahu k</w:t>
      </w:r>
      <w:r w:rsidR="00F07A5A">
        <w:t> </w:t>
      </w:r>
      <w:proofErr w:type="spellStart"/>
      <w:r w:rsidR="005F2CBE">
        <w:t>Natuře</w:t>
      </w:r>
      <w:proofErr w:type="spellEnd"/>
      <w:r w:rsidR="00F07A5A">
        <w:t xml:space="preserve"> 2000. Téma j</w:t>
      </w:r>
      <w:r w:rsidR="005F2CBE">
        <w:t xml:space="preserve">e na </w:t>
      </w:r>
      <w:r>
        <w:t>samostatnou analýzu. J</w:t>
      </w:r>
      <w:r w:rsidR="005F2CBE">
        <w:t xml:space="preserve">ak </w:t>
      </w:r>
      <w:r w:rsidR="00F07A5A">
        <w:t>uchopit a definovat</w:t>
      </w:r>
      <w:r w:rsidR="005F2CBE">
        <w:t xml:space="preserve"> jednotlivé fenomény, včetně předmětů ochrany chráněných území, které jsou ohrožené, ale nejenom klimatickou změnou</w:t>
      </w:r>
      <w:r>
        <w:t>? N</w:t>
      </w:r>
      <w:r w:rsidR="005F2CBE">
        <w:t xml:space="preserve">a základě toho pak dát třeba v případě </w:t>
      </w:r>
      <w:proofErr w:type="spellStart"/>
      <w:r w:rsidR="005F2CBE">
        <w:t>Natury</w:t>
      </w:r>
      <w:proofErr w:type="spellEnd"/>
      <w:r w:rsidR="005F2CBE">
        <w:t xml:space="preserve"> </w:t>
      </w:r>
      <w:r w:rsidR="00F07A5A">
        <w:t xml:space="preserve">2000 </w:t>
      </w:r>
      <w:r w:rsidR="005F2CBE">
        <w:t xml:space="preserve">nějaké podněty a podklady Evropské komisi. </w:t>
      </w:r>
    </w:p>
    <w:sectPr w:rsidR="005F2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C4A1F"/>
    <w:multiLevelType w:val="hybridMultilevel"/>
    <w:tmpl w:val="141486F8"/>
    <w:lvl w:ilvl="0" w:tplc="C722F2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D8"/>
    <w:rsid w:val="000001F0"/>
    <w:rsid w:val="0000184B"/>
    <w:rsid w:val="00002752"/>
    <w:rsid w:val="00003F99"/>
    <w:rsid w:val="00006D7E"/>
    <w:rsid w:val="000118FC"/>
    <w:rsid w:val="000161D2"/>
    <w:rsid w:val="00016B6D"/>
    <w:rsid w:val="00021E92"/>
    <w:rsid w:val="00025D36"/>
    <w:rsid w:val="00027C39"/>
    <w:rsid w:val="000303B6"/>
    <w:rsid w:val="0003093F"/>
    <w:rsid w:val="00034284"/>
    <w:rsid w:val="0003541D"/>
    <w:rsid w:val="000411C1"/>
    <w:rsid w:val="0004223E"/>
    <w:rsid w:val="0004409F"/>
    <w:rsid w:val="000468C0"/>
    <w:rsid w:val="00046A7F"/>
    <w:rsid w:val="00047EAC"/>
    <w:rsid w:val="000555E7"/>
    <w:rsid w:val="0006091D"/>
    <w:rsid w:val="00063D09"/>
    <w:rsid w:val="00064612"/>
    <w:rsid w:val="00065405"/>
    <w:rsid w:val="00066622"/>
    <w:rsid w:val="00072CEF"/>
    <w:rsid w:val="00073D2A"/>
    <w:rsid w:val="00074EE5"/>
    <w:rsid w:val="00075E20"/>
    <w:rsid w:val="00077F2D"/>
    <w:rsid w:val="0008000D"/>
    <w:rsid w:val="000812A2"/>
    <w:rsid w:val="00081341"/>
    <w:rsid w:val="00081DAE"/>
    <w:rsid w:val="0008222E"/>
    <w:rsid w:val="00085EC7"/>
    <w:rsid w:val="000915DE"/>
    <w:rsid w:val="00091CE4"/>
    <w:rsid w:val="00091F27"/>
    <w:rsid w:val="000949B5"/>
    <w:rsid w:val="0009610B"/>
    <w:rsid w:val="00096FFF"/>
    <w:rsid w:val="00097C5C"/>
    <w:rsid w:val="000A000A"/>
    <w:rsid w:val="000B0951"/>
    <w:rsid w:val="000B105E"/>
    <w:rsid w:val="000B2F05"/>
    <w:rsid w:val="000B48B0"/>
    <w:rsid w:val="000B7703"/>
    <w:rsid w:val="000C1044"/>
    <w:rsid w:val="000C47BB"/>
    <w:rsid w:val="000C495A"/>
    <w:rsid w:val="000C7A0A"/>
    <w:rsid w:val="000D248C"/>
    <w:rsid w:val="000D32B6"/>
    <w:rsid w:val="000D4D13"/>
    <w:rsid w:val="000D63E9"/>
    <w:rsid w:val="000D7DB0"/>
    <w:rsid w:val="000E5782"/>
    <w:rsid w:val="000E67B9"/>
    <w:rsid w:val="000E6D5B"/>
    <w:rsid w:val="000F4153"/>
    <w:rsid w:val="00101221"/>
    <w:rsid w:val="001036CC"/>
    <w:rsid w:val="001053BE"/>
    <w:rsid w:val="0011133E"/>
    <w:rsid w:val="00113FE6"/>
    <w:rsid w:val="00115938"/>
    <w:rsid w:val="00120344"/>
    <w:rsid w:val="0012150A"/>
    <w:rsid w:val="00121987"/>
    <w:rsid w:val="00123BF9"/>
    <w:rsid w:val="00123C14"/>
    <w:rsid w:val="00124724"/>
    <w:rsid w:val="00124FCD"/>
    <w:rsid w:val="001351C7"/>
    <w:rsid w:val="00141273"/>
    <w:rsid w:val="001418A5"/>
    <w:rsid w:val="00142BC9"/>
    <w:rsid w:val="00144F12"/>
    <w:rsid w:val="00145E51"/>
    <w:rsid w:val="0015230E"/>
    <w:rsid w:val="00155966"/>
    <w:rsid w:val="0015708A"/>
    <w:rsid w:val="00160C41"/>
    <w:rsid w:val="001634E9"/>
    <w:rsid w:val="00163DAD"/>
    <w:rsid w:val="00166227"/>
    <w:rsid w:val="00171560"/>
    <w:rsid w:val="0017302A"/>
    <w:rsid w:val="00174BDE"/>
    <w:rsid w:val="00176B27"/>
    <w:rsid w:val="00177BF5"/>
    <w:rsid w:val="00181300"/>
    <w:rsid w:val="00182B6E"/>
    <w:rsid w:val="00183E97"/>
    <w:rsid w:val="0018555C"/>
    <w:rsid w:val="001900C0"/>
    <w:rsid w:val="00190D4B"/>
    <w:rsid w:val="00195D90"/>
    <w:rsid w:val="00197B35"/>
    <w:rsid w:val="001A2599"/>
    <w:rsid w:val="001A3CA4"/>
    <w:rsid w:val="001B0288"/>
    <w:rsid w:val="001B0C77"/>
    <w:rsid w:val="001B1212"/>
    <w:rsid w:val="001B4614"/>
    <w:rsid w:val="001C0613"/>
    <w:rsid w:val="001C2115"/>
    <w:rsid w:val="001C2795"/>
    <w:rsid w:val="001C7AD4"/>
    <w:rsid w:val="001D092F"/>
    <w:rsid w:val="001D5802"/>
    <w:rsid w:val="001E2D7B"/>
    <w:rsid w:val="001E4ADF"/>
    <w:rsid w:val="001E50A3"/>
    <w:rsid w:val="001F603C"/>
    <w:rsid w:val="002029A9"/>
    <w:rsid w:val="00205CCF"/>
    <w:rsid w:val="002060D7"/>
    <w:rsid w:val="00206A36"/>
    <w:rsid w:val="00212920"/>
    <w:rsid w:val="002141C0"/>
    <w:rsid w:val="002146ED"/>
    <w:rsid w:val="002173E6"/>
    <w:rsid w:val="00222A4D"/>
    <w:rsid w:val="002235F6"/>
    <w:rsid w:val="0022393C"/>
    <w:rsid w:val="00224840"/>
    <w:rsid w:val="00225610"/>
    <w:rsid w:val="0022776C"/>
    <w:rsid w:val="00256337"/>
    <w:rsid w:val="0026043E"/>
    <w:rsid w:val="00260EF5"/>
    <w:rsid w:val="002620F1"/>
    <w:rsid w:val="002621AF"/>
    <w:rsid w:val="0026476A"/>
    <w:rsid w:val="002653CD"/>
    <w:rsid w:val="00270C57"/>
    <w:rsid w:val="00272046"/>
    <w:rsid w:val="00282318"/>
    <w:rsid w:val="002853AB"/>
    <w:rsid w:val="00285852"/>
    <w:rsid w:val="00287AA4"/>
    <w:rsid w:val="002921A8"/>
    <w:rsid w:val="002940DC"/>
    <w:rsid w:val="002964D3"/>
    <w:rsid w:val="00296788"/>
    <w:rsid w:val="002A1CC4"/>
    <w:rsid w:val="002A3774"/>
    <w:rsid w:val="002A396B"/>
    <w:rsid w:val="002A4878"/>
    <w:rsid w:val="002A66C7"/>
    <w:rsid w:val="002B4440"/>
    <w:rsid w:val="002B5563"/>
    <w:rsid w:val="002B6774"/>
    <w:rsid w:val="002B7EA3"/>
    <w:rsid w:val="002C0203"/>
    <w:rsid w:val="002C5B74"/>
    <w:rsid w:val="002C5DD5"/>
    <w:rsid w:val="002C76BA"/>
    <w:rsid w:val="002C7885"/>
    <w:rsid w:val="002D1C66"/>
    <w:rsid w:val="002D2EB2"/>
    <w:rsid w:val="002D52B7"/>
    <w:rsid w:val="002D5F51"/>
    <w:rsid w:val="002E1F33"/>
    <w:rsid w:val="002E28D4"/>
    <w:rsid w:val="002E4186"/>
    <w:rsid w:val="002E4E0C"/>
    <w:rsid w:val="002E730A"/>
    <w:rsid w:val="002F0BD0"/>
    <w:rsid w:val="002F141C"/>
    <w:rsid w:val="002F239A"/>
    <w:rsid w:val="002F2D4E"/>
    <w:rsid w:val="002F5C4F"/>
    <w:rsid w:val="002F626C"/>
    <w:rsid w:val="00300A6C"/>
    <w:rsid w:val="00300E96"/>
    <w:rsid w:val="00302125"/>
    <w:rsid w:val="00303C3B"/>
    <w:rsid w:val="00304EBC"/>
    <w:rsid w:val="00305688"/>
    <w:rsid w:val="003066FA"/>
    <w:rsid w:val="00306C5A"/>
    <w:rsid w:val="003105EB"/>
    <w:rsid w:val="003163D6"/>
    <w:rsid w:val="00317C33"/>
    <w:rsid w:val="00323490"/>
    <w:rsid w:val="00330102"/>
    <w:rsid w:val="003301E3"/>
    <w:rsid w:val="0033090B"/>
    <w:rsid w:val="003365BC"/>
    <w:rsid w:val="00337B90"/>
    <w:rsid w:val="00341D9E"/>
    <w:rsid w:val="00344074"/>
    <w:rsid w:val="00346B78"/>
    <w:rsid w:val="00347D7F"/>
    <w:rsid w:val="00357417"/>
    <w:rsid w:val="00366550"/>
    <w:rsid w:val="00366EE2"/>
    <w:rsid w:val="00367B35"/>
    <w:rsid w:val="00367FB8"/>
    <w:rsid w:val="00367FFA"/>
    <w:rsid w:val="00375E88"/>
    <w:rsid w:val="00375ED7"/>
    <w:rsid w:val="003769D6"/>
    <w:rsid w:val="003813C7"/>
    <w:rsid w:val="003814C2"/>
    <w:rsid w:val="00381C0C"/>
    <w:rsid w:val="00381E93"/>
    <w:rsid w:val="00387D71"/>
    <w:rsid w:val="003900F2"/>
    <w:rsid w:val="00391D3D"/>
    <w:rsid w:val="003A2472"/>
    <w:rsid w:val="003A279B"/>
    <w:rsid w:val="003A3235"/>
    <w:rsid w:val="003B14C0"/>
    <w:rsid w:val="003B17FE"/>
    <w:rsid w:val="003B4FDA"/>
    <w:rsid w:val="003C01C1"/>
    <w:rsid w:val="003C502A"/>
    <w:rsid w:val="003D0C19"/>
    <w:rsid w:val="003D1AD5"/>
    <w:rsid w:val="003D3AB7"/>
    <w:rsid w:val="003D3CD1"/>
    <w:rsid w:val="003D704D"/>
    <w:rsid w:val="003E4CDF"/>
    <w:rsid w:val="003E6007"/>
    <w:rsid w:val="003F04F1"/>
    <w:rsid w:val="003F1639"/>
    <w:rsid w:val="003F31BA"/>
    <w:rsid w:val="003F3F6C"/>
    <w:rsid w:val="003F5E0E"/>
    <w:rsid w:val="00401C73"/>
    <w:rsid w:val="00403366"/>
    <w:rsid w:val="00407D9D"/>
    <w:rsid w:val="0041070B"/>
    <w:rsid w:val="0041161A"/>
    <w:rsid w:val="0041280E"/>
    <w:rsid w:val="00416DB2"/>
    <w:rsid w:val="00421A35"/>
    <w:rsid w:val="00423C15"/>
    <w:rsid w:val="00435045"/>
    <w:rsid w:val="00441938"/>
    <w:rsid w:val="00441976"/>
    <w:rsid w:val="004454AF"/>
    <w:rsid w:val="00450BB7"/>
    <w:rsid w:val="00451730"/>
    <w:rsid w:val="004558E7"/>
    <w:rsid w:val="00456E13"/>
    <w:rsid w:val="004601B3"/>
    <w:rsid w:val="00461685"/>
    <w:rsid w:val="00464648"/>
    <w:rsid w:val="004674B3"/>
    <w:rsid w:val="00476035"/>
    <w:rsid w:val="00476A9D"/>
    <w:rsid w:val="00477323"/>
    <w:rsid w:val="004823EC"/>
    <w:rsid w:val="00482DA8"/>
    <w:rsid w:val="004848D4"/>
    <w:rsid w:val="00487D90"/>
    <w:rsid w:val="004A31BD"/>
    <w:rsid w:val="004A3ADC"/>
    <w:rsid w:val="004A4FCB"/>
    <w:rsid w:val="004B3E05"/>
    <w:rsid w:val="004C2E82"/>
    <w:rsid w:val="004C3D01"/>
    <w:rsid w:val="004D4DED"/>
    <w:rsid w:val="004D6FB8"/>
    <w:rsid w:val="004E2871"/>
    <w:rsid w:val="004E3746"/>
    <w:rsid w:val="004E394C"/>
    <w:rsid w:val="004E4D06"/>
    <w:rsid w:val="004E782E"/>
    <w:rsid w:val="004E7B14"/>
    <w:rsid w:val="004F512B"/>
    <w:rsid w:val="004F5A65"/>
    <w:rsid w:val="004F5F52"/>
    <w:rsid w:val="004F690C"/>
    <w:rsid w:val="004F795C"/>
    <w:rsid w:val="00500929"/>
    <w:rsid w:val="00501129"/>
    <w:rsid w:val="005019B1"/>
    <w:rsid w:val="00501B5C"/>
    <w:rsid w:val="00501D6D"/>
    <w:rsid w:val="00504837"/>
    <w:rsid w:val="005119A8"/>
    <w:rsid w:val="00513EDA"/>
    <w:rsid w:val="00514385"/>
    <w:rsid w:val="005171A4"/>
    <w:rsid w:val="0052014C"/>
    <w:rsid w:val="005201F1"/>
    <w:rsid w:val="00523B87"/>
    <w:rsid w:val="00527AC0"/>
    <w:rsid w:val="00527CD9"/>
    <w:rsid w:val="00527FC9"/>
    <w:rsid w:val="00532E26"/>
    <w:rsid w:val="005337F6"/>
    <w:rsid w:val="00533A6D"/>
    <w:rsid w:val="00535862"/>
    <w:rsid w:val="00535A93"/>
    <w:rsid w:val="005362DE"/>
    <w:rsid w:val="00537C4A"/>
    <w:rsid w:val="00550D3D"/>
    <w:rsid w:val="00557870"/>
    <w:rsid w:val="00564406"/>
    <w:rsid w:val="00570ABC"/>
    <w:rsid w:val="005730BE"/>
    <w:rsid w:val="00573939"/>
    <w:rsid w:val="0057425F"/>
    <w:rsid w:val="005746CE"/>
    <w:rsid w:val="005751B0"/>
    <w:rsid w:val="00576746"/>
    <w:rsid w:val="00580CEE"/>
    <w:rsid w:val="00581410"/>
    <w:rsid w:val="00582126"/>
    <w:rsid w:val="00584A40"/>
    <w:rsid w:val="00594C94"/>
    <w:rsid w:val="005953A7"/>
    <w:rsid w:val="005A27BF"/>
    <w:rsid w:val="005A3D0F"/>
    <w:rsid w:val="005A4D61"/>
    <w:rsid w:val="005B196A"/>
    <w:rsid w:val="005B26B1"/>
    <w:rsid w:val="005B34C0"/>
    <w:rsid w:val="005B6E99"/>
    <w:rsid w:val="005B7ED5"/>
    <w:rsid w:val="005C0098"/>
    <w:rsid w:val="005D0CB9"/>
    <w:rsid w:val="005D24E9"/>
    <w:rsid w:val="005D39D1"/>
    <w:rsid w:val="005D6D7E"/>
    <w:rsid w:val="005D7581"/>
    <w:rsid w:val="005E390E"/>
    <w:rsid w:val="005E4B91"/>
    <w:rsid w:val="005E7F4A"/>
    <w:rsid w:val="005F0F1C"/>
    <w:rsid w:val="005F17E8"/>
    <w:rsid w:val="005F2CBE"/>
    <w:rsid w:val="005F3FBE"/>
    <w:rsid w:val="005F4A31"/>
    <w:rsid w:val="005F4F12"/>
    <w:rsid w:val="005F5A93"/>
    <w:rsid w:val="005F60EE"/>
    <w:rsid w:val="005F705A"/>
    <w:rsid w:val="006021E5"/>
    <w:rsid w:val="00603A81"/>
    <w:rsid w:val="00605C67"/>
    <w:rsid w:val="00605E4C"/>
    <w:rsid w:val="006078F3"/>
    <w:rsid w:val="00610648"/>
    <w:rsid w:val="00614A61"/>
    <w:rsid w:val="0061681F"/>
    <w:rsid w:val="00621275"/>
    <w:rsid w:val="0062424E"/>
    <w:rsid w:val="00625076"/>
    <w:rsid w:val="006251B2"/>
    <w:rsid w:val="00633175"/>
    <w:rsid w:val="0063371E"/>
    <w:rsid w:val="006365ED"/>
    <w:rsid w:val="00636CF8"/>
    <w:rsid w:val="00637E94"/>
    <w:rsid w:val="006404F4"/>
    <w:rsid w:val="0064350A"/>
    <w:rsid w:val="00643ACD"/>
    <w:rsid w:val="00647366"/>
    <w:rsid w:val="006509FD"/>
    <w:rsid w:val="00652301"/>
    <w:rsid w:val="00657A38"/>
    <w:rsid w:val="00664550"/>
    <w:rsid w:val="00665711"/>
    <w:rsid w:val="0067290B"/>
    <w:rsid w:val="006733B0"/>
    <w:rsid w:val="00673AF8"/>
    <w:rsid w:val="0068067F"/>
    <w:rsid w:val="00680CD6"/>
    <w:rsid w:val="00682577"/>
    <w:rsid w:val="006834EC"/>
    <w:rsid w:val="0069242B"/>
    <w:rsid w:val="006927DA"/>
    <w:rsid w:val="0069742D"/>
    <w:rsid w:val="00697606"/>
    <w:rsid w:val="00697F7E"/>
    <w:rsid w:val="006A014B"/>
    <w:rsid w:val="006A1BFD"/>
    <w:rsid w:val="006A422E"/>
    <w:rsid w:val="006A717E"/>
    <w:rsid w:val="006B026E"/>
    <w:rsid w:val="006B3573"/>
    <w:rsid w:val="006C320F"/>
    <w:rsid w:val="006C68C4"/>
    <w:rsid w:val="006C7A3B"/>
    <w:rsid w:val="006C7D5A"/>
    <w:rsid w:val="006D2D1C"/>
    <w:rsid w:val="006D3FEA"/>
    <w:rsid w:val="006D4FF3"/>
    <w:rsid w:val="006D6594"/>
    <w:rsid w:val="006D6C9A"/>
    <w:rsid w:val="006E04C0"/>
    <w:rsid w:val="006F2216"/>
    <w:rsid w:val="006F2A67"/>
    <w:rsid w:val="006F2D0B"/>
    <w:rsid w:val="006F3CC7"/>
    <w:rsid w:val="006F783B"/>
    <w:rsid w:val="006F7DC7"/>
    <w:rsid w:val="00700E27"/>
    <w:rsid w:val="007012E6"/>
    <w:rsid w:val="00702D8C"/>
    <w:rsid w:val="007046F5"/>
    <w:rsid w:val="007056F1"/>
    <w:rsid w:val="007138EE"/>
    <w:rsid w:val="007145D7"/>
    <w:rsid w:val="00720CBB"/>
    <w:rsid w:val="0072157A"/>
    <w:rsid w:val="007226D7"/>
    <w:rsid w:val="00726889"/>
    <w:rsid w:val="00730300"/>
    <w:rsid w:val="00731DB7"/>
    <w:rsid w:val="00732AEA"/>
    <w:rsid w:val="00743BA1"/>
    <w:rsid w:val="007443B8"/>
    <w:rsid w:val="007444F5"/>
    <w:rsid w:val="0074646B"/>
    <w:rsid w:val="00746878"/>
    <w:rsid w:val="00747BD8"/>
    <w:rsid w:val="00751568"/>
    <w:rsid w:val="00756FB4"/>
    <w:rsid w:val="00762D98"/>
    <w:rsid w:val="00770576"/>
    <w:rsid w:val="00771529"/>
    <w:rsid w:val="00771BE7"/>
    <w:rsid w:val="00771D65"/>
    <w:rsid w:val="007746A0"/>
    <w:rsid w:val="00776C9B"/>
    <w:rsid w:val="0078475A"/>
    <w:rsid w:val="00784B6F"/>
    <w:rsid w:val="0079011B"/>
    <w:rsid w:val="00795F2E"/>
    <w:rsid w:val="00797AC8"/>
    <w:rsid w:val="007A25AC"/>
    <w:rsid w:val="007A539A"/>
    <w:rsid w:val="007A56F1"/>
    <w:rsid w:val="007B376A"/>
    <w:rsid w:val="007C27F3"/>
    <w:rsid w:val="007C5854"/>
    <w:rsid w:val="007D117C"/>
    <w:rsid w:val="007D68BA"/>
    <w:rsid w:val="007D7462"/>
    <w:rsid w:val="007E05A4"/>
    <w:rsid w:val="007E1B44"/>
    <w:rsid w:val="007E3ECE"/>
    <w:rsid w:val="007E49A7"/>
    <w:rsid w:val="007F2C03"/>
    <w:rsid w:val="007F4F5B"/>
    <w:rsid w:val="007F65FC"/>
    <w:rsid w:val="007F7715"/>
    <w:rsid w:val="00800304"/>
    <w:rsid w:val="00800C6B"/>
    <w:rsid w:val="00802E97"/>
    <w:rsid w:val="00803F6E"/>
    <w:rsid w:val="00804850"/>
    <w:rsid w:val="00804D4F"/>
    <w:rsid w:val="00806FEB"/>
    <w:rsid w:val="00811DEA"/>
    <w:rsid w:val="008227D1"/>
    <w:rsid w:val="00822E70"/>
    <w:rsid w:val="008235C8"/>
    <w:rsid w:val="00823CED"/>
    <w:rsid w:val="008254D7"/>
    <w:rsid w:val="008260F1"/>
    <w:rsid w:val="00831E17"/>
    <w:rsid w:val="00832B65"/>
    <w:rsid w:val="008346D5"/>
    <w:rsid w:val="008367AC"/>
    <w:rsid w:val="00837531"/>
    <w:rsid w:val="00840190"/>
    <w:rsid w:val="00841181"/>
    <w:rsid w:val="00846DB3"/>
    <w:rsid w:val="0085066E"/>
    <w:rsid w:val="00851228"/>
    <w:rsid w:val="00852157"/>
    <w:rsid w:val="00854D84"/>
    <w:rsid w:val="008564A3"/>
    <w:rsid w:val="0085653F"/>
    <w:rsid w:val="008601CC"/>
    <w:rsid w:val="008647C7"/>
    <w:rsid w:val="008676BC"/>
    <w:rsid w:val="00870677"/>
    <w:rsid w:val="0087417B"/>
    <w:rsid w:val="00876C2D"/>
    <w:rsid w:val="00877A89"/>
    <w:rsid w:val="008820B3"/>
    <w:rsid w:val="008854B5"/>
    <w:rsid w:val="00887723"/>
    <w:rsid w:val="00892714"/>
    <w:rsid w:val="00893635"/>
    <w:rsid w:val="008938B5"/>
    <w:rsid w:val="00897675"/>
    <w:rsid w:val="008A0E02"/>
    <w:rsid w:val="008A2FF0"/>
    <w:rsid w:val="008A32D3"/>
    <w:rsid w:val="008A4A39"/>
    <w:rsid w:val="008B1781"/>
    <w:rsid w:val="008B6596"/>
    <w:rsid w:val="008C1385"/>
    <w:rsid w:val="008C5577"/>
    <w:rsid w:val="008D05ED"/>
    <w:rsid w:val="008D21DC"/>
    <w:rsid w:val="008D5DE1"/>
    <w:rsid w:val="008D6997"/>
    <w:rsid w:val="008D7ACF"/>
    <w:rsid w:val="008E2418"/>
    <w:rsid w:val="008E2DF5"/>
    <w:rsid w:val="008E5B7B"/>
    <w:rsid w:val="008E73E6"/>
    <w:rsid w:val="008F0601"/>
    <w:rsid w:val="008F12DC"/>
    <w:rsid w:val="008F1F59"/>
    <w:rsid w:val="008F2A90"/>
    <w:rsid w:val="008F2AB5"/>
    <w:rsid w:val="009032B7"/>
    <w:rsid w:val="00903BF3"/>
    <w:rsid w:val="00903CE8"/>
    <w:rsid w:val="00904592"/>
    <w:rsid w:val="00906684"/>
    <w:rsid w:val="00906754"/>
    <w:rsid w:val="00917187"/>
    <w:rsid w:val="009174D0"/>
    <w:rsid w:val="0091774D"/>
    <w:rsid w:val="00920076"/>
    <w:rsid w:val="009201DE"/>
    <w:rsid w:val="00921CEA"/>
    <w:rsid w:val="00923D02"/>
    <w:rsid w:val="009268FE"/>
    <w:rsid w:val="009275F9"/>
    <w:rsid w:val="00927C6C"/>
    <w:rsid w:val="0093085F"/>
    <w:rsid w:val="009310E0"/>
    <w:rsid w:val="0093289B"/>
    <w:rsid w:val="00937348"/>
    <w:rsid w:val="00937C56"/>
    <w:rsid w:val="00945579"/>
    <w:rsid w:val="00946259"/>
    <w:rsid w:val="00954F06"/>
    <w:rsid w:val="00960E66"/>
    <w:rsid w:val="00961AFA"/>
    <w:rsid w:val="00961C7F"/>
    <w:rsid w:val="00962394"/>
    <w:rsid w:val="00966654"/>
    <w:rsid w:val="00975B0D"/>
    <w:rsid w:val="00975F52"/>
    <w:rsid w:val="00980DCE"/>
    <w:rsid w:val="00980F83"/>
    <w:rsid w:val="0098222F"/>
    <w:rsid w:val="0098367B"/>
    <w:rsid w:val="00983B1B"/>
    <w:rsid w:val="00991B54"/>
    <w:rsid w:val="00992D5C"/>
    <w:rsid w:val="00995A87"/>
    <w:rsid w:val="00996EAB"/>
    <w:rsid w:val="009A260C"/>
    <w:rsid w:val="009A37B2"/>
    <w:rsid w:val="009C3224"/>
    <w:rsid w:val="009C3DB4"/>
    <w:rsid w:val="009D1810"/>
    <w:rsid w:val="009D18EC"/>
    <w:rsid w:val="009D1D18"/>
    <w:rsid w:val="009D41FE"/>
    <w:rsid w:val="009D7A76"/>
    <w:rsid w:val="009E13D9"/>
    <w:rsid w:val="009E4CBB"/>
    <w:rsid w:val="009E5BAA"/>
    <w:rsid w:val="009E65FE"/>
    <w:rsid w:val="009E670C"/>
    <w:rsid w:val="009F7360"/>
    <w:rsid w:val="00A0105F"/>
    <w:rsid w:val="00A01787"/>
    <w:rsid w:val="00A01CF5"/>
    <w:rsid w:val="00A01F36"/>
    <w:rsid w:val="00A02113"/>
    <w:rsid w:val="00A04CE9"/>
    <w:rsid w:val="00A05470"/>
    <w:rsid w:val="00A06A22"/>
    <w:rsid w:val="00A1440A"/>
    <w:rsid w:val="00A2184B"/>
    <w:rsid w:val="00A22B13"/>
    <w:rsid w:val="00A340F2"/>
    <w:rsid w:val="00A35175"/>
    <w:rsid w:val="00A37379"/>
    <w:rsid w:val="00A373B5"/>
    <w:rsid w:val="00A46F2F"/>
    <w:rsid w:val="00A46F50"/>
    <w:rsid w:val="00A54057"/>
    <w:rsid w:val="00A54D3E"/>
    <w:rsid w:val="00A55A2A"/>
    <w:rsid w:val="00A55F78"/>
    <w:rsid w:val="00A61F2F"/>
    <w:rsid w:val="00A632CE"/>
    <w:rsid w:val="00A649B5"/>
    <w:rsid w:val="00A6597A"/>
    <w:rsid w:val="00A669EC"/>
    <w:rsid w:val="00A70922"/>
    <w:rsid w:val="00A7431C"/>
    <w:rsid w:val="00A74619"/>
    <w:rsid w:val="00A74B7B"/>
    <w:rsid w:val="00A76E16"/>
    <w:rsid w:val="00A803ED"/>
    <w:rsid w:val="00A80EA1"/>
    <w:rsid w:val="00A9420D"/>
    <w:rsid w:val="00A9466C"/>
    <w:rsid w:val="00A952FD"/>
    <w:rsid w:val="00A962BA"/>
    <w:rsid w:val="00AA21DC"/>
    <w:rsid w:val="00AA50A5"/>
    <w:rsid w:val="00AC50B6"/>
    <w:rsid w:val="00AC650F"/>
    <w:rsid w:val="00AD084C"/>
    <w:rsid w:val="00AD098E"/>
    <w:rsid w:val="00AD4139"/>
    <w:rsid w:val="00AD67AC"/>
    <w:rsid w:val="00AD7B36"/>
    <w:rsid w:val="00AD7FE0"/>
    <w:rsid w:val="00AE18BD"/>
    <w:rsid w:val="00AE3467"/>
    <w:rsid w:val="00AE5595"/>
    <w:rsid w:val="00AE7570"/>
    <w:rsid w:val="00AF4DFC"/>
    <w:rsid w:val="00B00CEA"/>
    <w:rsid w:val="00B03FCD"/>
    <w:rsid w:val="00B07915"/>
    <w:rsid w:val="00B10EDF"/>
    <w:rsid w:val="00B13C5B"/>
    <w:rsid w:val="00B20FCD"/>
    <w:rsid w:val="00B25E27"/>
    <w:rsid w:val="00B26A80"/>
    <w:rsid w:val="00B33B82"/>
    <w:rsid w:val="00B352F8"/>
    <w:rsid w:val="00B3728D"/>
    <w:rsid w:val="00B373CF"/>
    <w:rsid w:val="00B533A8"/>
    <w:rsid w:val="00B54BC4"/>
    <w:rsid w:val="00B562EF"/>
    <w:rsid w:val="00B60064"/>
    <w:rsid w:val="00B622B6"/>
    <w:rsid w:val="00B63F0B"/>
    <w:rsid w:val="00B6409C"/>
    <w:rsid w:val="00B64532"/>
    <w:rsid w:val="00B71002"/>
    <w:rsid w:val="00B71A9B"/>
    <w:rsid w:val="00B8338C"/>
    <w:rsid w:val="00B844E3"/>
    <w:rsid w:val="00B876F4"/>
    <w:rsid w:val="00B9168F"/>
    <w:rsid w:val="00B94D52"/>
    <w:rsid w:val="00B951FE"/>
    <w:rsid w:val="00BA04B1"/>
    <w:rsid w:val="00BA3521"/>
    <w:rsid w:val="00BA4CEB"/>
    <w:rsid w:val="00BA6FB7"/>
    <w:rsid w:val="00BA7E40"/>
    <w:rsid w:val="00BB392A"/>
    <w:rsid w:val="00BB7288"/>
    <w:rsid w:val="00BC14A2"/>
    <w:rsid w:val="00BC1F3A"/>
    <w:rsid w:val="00BD0C12"/>
    <w:rsid w:val="00BD29AE"/>
    <w:rsid w:val="00BD2F79"/>
    <w:rsid w:val="00BD3D04"/>
    <w:rsid w:val="00BE0993"/>
    <w:rsid w:val="00BE1D0A"/>
    <w:rsid w:val="00BE2DEC"/>
    <w:rsid w:val="00BE2E1C"/>
    <w:rsid w:val="00BE4031"/>
    <w:rsid w:val="00BF2013"/>
    <w:rsid w:val="00C03A9D"/>
    <w:rsid w:val="00C05875"/>
    <w:rsid w:val="00C076B7"/>
    <w:rsid w:val="00C178FC"/>
    <w:rsid w:val="00C21C40"/>
    <w:rsid w:val="00C25516"/>
    <w:rsid w:val="00C27000"/>
    <w:rsid w:val="00C27474"/>
    <w:rsid w:val="00C303B1"/>
    <w:rsid w:val="00C310CB"/>
    <w:rsid w:val="00C31209"/>
    <w:rsid w:val="00C315A5"/>
    <w:rsid w:val="00C44B14"/>
    <w:rsid w:val="00C44F1D"/>
    <w:rsid w:val="00C45292"/>
    <w:rsid w:val="00C47F04"/>
    <w:rsid w:val="00C5290A"/>
    <w:rsid w:val="00C53AC5"/>
    <w:rsid w:val="00C55047"/>
    <w:rsid w:val="00C5598F"/>
    <w:rsid w:val="00C5702B"/>
    <w:rsid w:val="00C62AC2"/>
    <w:rsid w:val="00C64C0D"/>
    <w:rsid w:val="00C651FF"/>
    <w:rsid w:val="00C70D52"/>
    <w:rsid w:val="00C74A5F"/>
    <w:rsid w:val="00C777A4"/>
    <w:rsid w:val="00C8050F"/>
    <w:rsid w:val="00C80640"/>
    <w:rsid w:val="00C8189D"/>
    <w:rsid w:val="00C86498"/>
    <w:rsid w:val="00C8788A"/>
    <w:rsid w:val="00C93B95"/>
    <w:rsid w:val="00C95B6A"/>
    <w:rsid w:val="00C9778D"/>
    <w:rsid w:val="00CA081D"/>
    <w:rsid w:val="00CA1481"/>
    <w:rsid w:val="00CA20C4"/>
    <w:rsid w:val="00CA4150"/>
    <w:rsid w:val="00CA416D"/>
    <w:rsid w:val="00CA71C3"/>
    <w:rsid w:val="00CB44EC"/>
    <w:rsid w:val="00CB488E"/>
    <w:rsid w:val="00CB7185"/>
    <w:rsid w:val="00CC279A"/>
    <w:rsid w:val="00CD49DB"/>
    <w:rsid w:val="00CE3B88"/>
    <w:rsid w:val="00CE7858"/>
    <w:rsid w:val="00CE7A80"/>
    <w:rsid w:val="00CF47F8"/>
    <w:rsid w:val="00CF494E"/>
    <w:rsid w:val="00D007A5"/>
    <w:rsid w:val="00D015AB"/>
    <w:rsid w:val="00D03E6A"/>
    <w:rsid w:val="00D04ABB"/>
    <w:rsid w:val="00D058D4"/>
    <w:rsid w:val="00D11A9C"/>
    <w:rsid w:val="00D11CC5"/>
    <w:rsid w:val="00D13D5F"/>
    <w:rsid w:val="00D152C8"/>
    <w:rsid w:val="00D173FA"/>
    <w:rsid w:val="00D22A39"/>
    <w:rsid w:val="00D23D74"/>
    <w:rsid w:val="00D32D0D"/>
    <w:rsid w:val="00D51C7E"/>
    <w:rsid w:val="00D52FF6"/>
    <w:rsid w:val="00D55382"/>
    <w:rsid w:val="00D561BD"/>
    <w:rsid w:val="00D56F01"/>
    <w:rsid w:val="00D6030C"/>
    <w:rsid w:val="00D61720"/>
    <w:rsid w:val="00D6446A"/>
    <w:rsid w:val="00D66225"/>
    <w:rsid w:val="00D66662"/>
    <w:rsid w:val="00D72E4D"/>
    <w:rsid w:val="00D72F28"/>
    <w:rsid w:val="00D76D95"/>
    <w:rsid w:val="00D8058B"/>
    <w:rsid w:val="00D80F6B"/>
    <w:rsid w:val="00D82368"/>
    <w:rsid w:val="00D852DD"/>
    <w:rsid w:val="00D87522"/>
    <w:rsid w:val="00D87BF7"/>
    <w:rsid w:val="00D91ED0"/>
    <w:rsid w:val="00D92C03"/>
    <w:rsid w:val="00DA00D1"/>
    <w:rsid w:val="00DA651E"/>
    <w:rsid w:val="00DB05AD"/>
    <w:rsid w:val="00DB0D81"/>
    <w:rsid w:val="00DB0DD9"/>
    <w:rsid w:val="00DB3FFF"/>
    <w:rsid w:val="00DB5068"/>
    <w:rsid w:val="00DB619E"/>
    <w:rsid w:val="00DB7CE1"/>
    <w:rsid w:val="00DC1AE3"/>
    <w:rsid w:val="00DC36A0"/>
    <w:rsid w:val="00DC41BA"/>
    <w:rsid w:val="00DC4827"/>
    <w:rsid w:val="00DC6903"/>
    <w:rsid w:val="00DC7995"/>
    <w:rsid w:val="00DD7AA3"/>
    <w:rsid w:val="00DD7AC1"/>
    <w:rsid w:val="00DE14F0"/>
    <w:rsid w:val="00DE2363"/>
    <w:rsid w:val="00DE4050"/>
    <w:rsid w:val="00DF09AA"/>
    <w:rsid w:val="00E023E6"/>
    <w:rsid w:val="00E03566"/>
    <w:rsid w:val="00E1130A"/>
    <w:rsid w:val="00E14016"/>
    <w:rsid w:val="00E142A1"/>
    <w:rsid w:val="00E14AB7"/>
    <w:rsid w:val="00E16536"/>
    <w:rsid w:val="00E172C8"/>
    <w:rsid w:val="00E210B5"/>
    <w:rsid w:val="00E22E1E"/>
    <w:rsid w:val="00E23FAA"/>
    <w:rsid w:val="00E274C0"/>
    <w:rsid w:val="00E30CD0"/>
    <w:rsid w:val="00E3250D"/>
    <w:rsid w:val="00E326C7"/>
    <w:rsid w:val="00E337CB"/>
    <w:rsid w:val="00E34E37"/>
    <w:rsid w:val="00E367F4"/>
    <w:rsid w:val="00E42C46"/>
    <w:rsid w:val="00E4413A"/>
    <w:rsid w:val="00E519C0"/>
    <w:rsid w:val="00E546C6"/>
    <w:rsid w:val="00E57CCC"/>
    <w:rsid w:val="00E61329"/>
    <w:rsid w:val="00E64A7E"/>
    <w:rsid w:val="00E65B4B"/>
    <w:rsid w:val="00E7057F"/>
    <w:rsid w:val="00E70F99"/>
    <w:rsid w:val="00E725F9"/>
    <w:rsid w:val="00E756CC"/>
    <w:rsid w:val="00E81449"/>
    <w:rsid w:val="00E86490"/>
    <w:rsid w:val="00E86F9F"/>
    <w:rsid w:val="00E92A4B"/>
    <w:rsid w:val="00EA1C19"/>
    <w:rsid w:val="00EB0589"/>
    <w:rsid w:val="00EB379D"/>
    <w:rsid w:val="00EB3CFD"/>
    <w:rsid w:val="00EB61FE"/>
    <w:rsid w:val="00EB7847"/>
    <w:rsid w:val="00EB7FF9"/>
    <w:rsid w:val="00EC17DA"/>
    <w:rsid w:val="00EC2648"/>
    <w:rsid w:val="00EC38F2"/>
    <w:rsid w:val="00EC452B"/>
    <w:rsid w:val="00EC673C"/>
    <w:rsid w:val="00EC71C8"/>
    <w:rsid w:val="00ED06F6"/>
    <w:rsid w:val="00ED309B"/>
    <w:rsid w:val="00ED45BF"/>
    <w:rsid w:val="00ED5CD2"/>
    <w:rsid w:val="00ED5D1C"/>
    <w:rsid w:val="00ED790B"/>
    <w:rsid w:val="00EE3F02"/>
    <w:rsid w:val="00EE7C4E"/>
    <w:rsid w:val="00EF0FD8"/>
    <w:rsid w:val="00EF63BA"/>
    <w:rsid w:val="00EF6903"/>
    <w:rsid w:val="00F01A0C"/>
    <w:rsid w:val="00F07A5A"/>
    <w:rsid w:val="00F107C1"/>
    <w:rsid w:val="00F1595E"/>
    <w:rsid w:val="00F1736B"/>
    <w:rsid w:val="00F1759F"/>
    <w:rsid w:val="00F22AB8"/>
    <w:rsid w:val="00F22F13"/>
    <w:rsid w:val="00F2789A"/>
    <w:rsid w:val="00F329AB"/>
    <w:rsid w:val="00F367EC"/>
    <w:rsid w:val="00F4286D"/>
    <w:rsid w:val="00F43166"/>
    <w:rsid w:val="00F45D5E"/>
    <w:rsid w:val="00F52F9D"/>
    <w:rsid w:val="00F52FA7"/>
    <w:rsid w:val="00F53668"/>
    <w:rsid w:val="00F546E7"/>
    <w:rsid w:val="00F57ACA"/>
    <w:rsid w:val="00F622F0"/>
    <w:rsid w:val="00F6392A"/>
    <w:rsid w:val="00F63FFB"/>
    <w:rsid w:val="00F66184"/>
    <w:rsid w:val="00F707FE"/>
    <w:rsid w:val="00F766C1"/>
    <w:rsid w:val="00F8272C"/>
    <w:rsid w:val="00F839EB"/>
    <w:rsid w:val="00F875A7"/>
    <w:rsid w:val="00F934D5"/>
    <w:rsid w:val="00F9567B"/>
    <w:rsid w:val="00FA3DDD"/>
    <w:rsid w:val="00FA4EC9"/>
    <w:rsid w:val="00FA5FBB"/>
    <w:rsid w:val="00FC09EF"/>
    <w:rsid w:val="00FC3ED8"/>
    <w:rsid w:val="00FC59AC"/>
    <w:rsid w:val="00FC660B"/>
    <w:rsid w:val="00FC708E"/>
    <w:rsid w:val="00FD4C16"/>
    <w:rsid w:val="00FD65EE"/>
    <w:rsid w:val="00FD6AB0"/>
    <w:rsid w:val="00FD7B4F"/>
    <w:rsid w:val="00FE1E01"/>
    <w:rsid w:val="00FE2979"/>
    <w:rsid w:val="00FE7DAD"/>
    <w:rsid w:val="00FF1D7B"/>
    <w:rsid w:val="00F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5FC7BC-DB0E-4993-A4B3-7BCA9B00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173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83B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83B"/>
    <w:rPr>
      <w:rFonts w:ascii="Lucida Grande CE" w:hAnsi="Lucida Grande CE" w:cs="Lucida Grande CE"/>
      <w:sz w:val="18"/>
      <w:szCs w:val="18"/>
    </w:rPr>
  </w:style>
  <w:style w:type="character" w:customStyle="1" w:styleId="apple-converted-space">
    <w:name w:val="apple-converted-space"/>
    <w:basedOn w:val="Standardnpsmoodstavce"/>
    <w:rsid w:val="00F62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1687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Poláková</dc:creator>
  <cp:keywords/>
  <dc:description/>
  <cp:lastModifiedBy>Marketa Duskova</cp:lastModifiedBy>
  <cp:revision>2</cp:revision>
  <dcterms:created xsi:type="dcterms:W3CDTF">2017-05-31T20:15:00Z</dcterms:created>
  <dcterms:modified xsi:type="dcterms:W3CDTF">2017-05-31T20:15:00Z</dcterms:modified>
</cp:coreProperties>
</file>